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none" w:color="auto" w:sz="0" w:space="0"/>
        </w:pBdr>
        <w:tabs>
          <w:tab w:val="center" w:pos="4153"/>
          <w:tab w:val="right" w:pos="8306"/>
        </w:tabs>
        <w:overflowPunct w:val="0"/>
        <w:autoSpaceDE w:val="0"/>
        <w:autoSpaceDN w:val="0"/>
        <w:adjustRightInd w:val="0"/>
        <w:snapToGrid/>
        <w:jc w:val="left"/>
        <w:textAlignment w:val="baseline"/>
        <w:rPr>
          <w:rFonts w:hint="default" w:ascii="Arial" w:hAnsi="Arial" w:eastAsia="Arial" w:cs="Times New Roman"/>
          <w:b/>
          <w:bCs/>
          <w:kern w:val="0"/>
          <w:sz w:val="22"/>
          <w:szCs w:val="22"/>
          <w:lang w:val="en-US" w:eastAsia="en-US" w:bidi="ar-SA"/>
        </w:rPr>
      </w:pPr>
      <w:bookmarkStart w:id="0" w:name="_Toc92513360"/>
      <w:bookmarkStart w:id="1" w:name="_Ref399006623"/>
      <w:r>
        <w:rPr>
          <w:rFonts w:ascii="Arial" w:hAnsi="Arial" w:eastAsia="Arial" w:cs="Times New Roman"/>
          <w:b/>
          <w:bCs/>
          <w:kern w:val="0"/>
          <w:sz w:val="22"/>
          <w:szCs w:val="22"/>
          <w:lang w:val="en-GB" w:eastAsia="en-US" w:bidi="ar-SA"/>
        </w:rPr>
        <w:t>3GPP TSG-RAN WG4 Meeting #10</w:t>
      </w:r>
      <w:r>
        <w:rPr>
          <w:rFonts w:hint="eastAsia" w:ascii="Arial" w:hAnsi="Arial" w:eastAsia="宋体" w:cs="Times New Roman"/>
          <w:b/>
          <w:bCs/>
          <w:kern w:val="0"/>
          <w:sz w:val="22"/>
          <w:szCs w:val="22"/>
          <w:lang w:val="en-US" w:eastAsia="zh-CN" w:bidi="ar-SA"/>
        </w:rPr>
        <w:t>6</w:t>
      </w:r>
      <w:r>
        <w:rPr>
          <w:rFonts w:ascii="Arial" w:hAnsi="Arial" w:eastAsia="Arial" w:cs="Times New Roman"/>
          <w:b/>
          <w:bCs/>
          <w:kern w:val="0"/>
          <w:sz w:val="22"/>
          <w:szCs w:val="22"/>
          <w:lang w:val="en-GB" w:eastAsia="en-US" w:bidi="ar-SA"/>
        </w:rPr>
        <w:t xml:space="preserve">  </w:t>
      </w:r>
      <w:r>
        <w:rPr>
          <w:rFonts w:hint="eastAsia" w:ascii="Arial" w:hAnsi="Arial" w:eastAsia="Arial" w:cs="Times New Roman"/>
          <w:b/>
          <w:bCs/>
          <w:kern w:val="0"/>
          <w:sz w:val="22"/>
          <w:szCs w:val="22"/>
          <w:lang w:val="en-GB" w:eastAsia="en-US" w:bidi="ar-SA"/>
        </w:rPr>
        <w:t xml:space="preserve">  </w:t>
      </w:r>
      <w:r>
        <w:rPr>
          <w:rFonts w:hint="eastAsia" w:ascii="Arial" w:hAnsi="Arial" w:eastAsia="宋体" w:cs="Times New Roman"/>
          <w:b/>
          <w:bCs/>
          <w:kern w:val="0"/>
          <w:sz w:val="22"/>
          <w:szCs w:val="22"/>
          <w:lang w:val="en-GB" w:eastAsia="zh-CN" w:bidi="ar-SA"/>
        </w:rPr>
        <w:t xml:space="preserve">                      </w:t>
      </w:r>
      <w:r>
        <w:rPr>
          <w:rFonts w:hint="eastAsia" w:ascii="Arial" w:hAnsi="Arial" w:eastAsia="宋体" w:cs="Times New Roman"/>
          <w:b/>
          <w:bCs/>
          <w:kern w:val="0"/>
          <w:sz w:val="22"/>
          <w:szCs w:val="22"/>
          <w:lang w:val="en-US" w:eastAsia="zh-CN" w:bidi="ar-SA"/>
        </w:rPr>
        <w:t xml:space="preserve">                </w:t>
      </w:r>
      <w:r>
        <w:rPr>
          <w:rFonts w:ascii="Arial" w:hAnsi="Arial" w:eastAsia="宋体" w:cs="Times New Roman"/>
          <w:b/>
          <w:bCs/>
          <w:kern w:val="0"/>
          <w:sz w:val="22"/>
          <w:szCs w:val="22"/>
          <w:lang w:val="en-GB" w:eastAsia="zh-CN" w:bidi="ar-SA"/>
        </w:rPr>
        <w:t xml:space="preserve"> </w:t>
      </w:r>
      <w:r>
        <w:rPr>
          <w:rFonts w:hint="eastAsia" w:ascii="Arial" w:hAnsi="Arial" w:eastAsia="宋体" w:cs="Times New Roman"/>
          <w:b/>
          <w:bCs/>
          <w:kern w:val="0"/>
          <w:sz w:val="22"/>
          <w:szCs w:val="22"/>
          <w:lang w:val="en-GB" w:eastAsia="zh-CN" w:bidi="ar-SA"/>
        </w:rPr>
        <w:t>R4-2300899</w:t>
      </w:r>
    </w:p>
    <w:p>
      <w:pPr>
        <w:pBdr>
          <w:bottom w:val="none" w:color="auto" w:sz="0" w:space="0"/>
        </w:pBdr>
        <w:overflowPunct w:val="0"/>
        <w:autoSpaceDE w:val="0"/>
        <w:autoSpaceDN w:val="0"/>
        <w:adjustRightInd w:val="0"/>
        <w:snapToGrid/>
        <w:jc w:val="left"/>
        <w:textAlignment w:val="baseline"/>
        <w:rPr>
          <w:rFonts w:hint="default" w:ascii="Arial" w:hAnsi="Arial" w:eastAsia="宋体" w:cs="Times New Roman"/>
          <w:b/>
          <w:bCs/>
          <w:kern w:val="0"/>
          <w:sz w:val="22"/>
          <w:szCs w:val="22"/>
          <w:lang w:val="en-US" w:eastAsia="zh-CN" w:bidi="ar-SA"/>
        </w:rPr>
      </w:pPr>
      <w:r>
        <w:rPr>
          <w:rFonts w:hint="eastAsia" w:ascii="Arial" w:hAnsi="Arial" w:eastAsia="宋体" w:cs="Times New Roman"/>
          <w:b/>
          <w:bCs/>
          <w:kern w:val="0"/>
          <w:sz w:val="22"/>
          <w:szCs w:val="22"/>
          <w:lang w:val="en-US" w:eastAsia="zh-CN" w:bidi="ar-SA"/>
        </w:rPr>
        <w:t>Athens, Greece, February 27 – March 3, 2023</w:t>
      </w:r>
    </w:p>
    <w:p>
      <w:pPr>
        <w:tabs>
          <w:tab w:val="left" w:pos="1985"/>
        </w:tabs>
        <w:rPr>
          <w:rFonts w:ascii="Arial" w:hAnsi="Arial" w:cs="Arial"/>
          <w:b/>
          <w:sz w:val="22"/>
        </w:rPr>
      </w:pPr>
    </w:p>
    <w:p>
      <w:pPr>
        <w:tabs>
          <w:tab w:val="left" w:pos="1985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Xiaomi</w:t>
      </w:r>
    </w:p>
    <w:p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Discussion on RRM core requirements for FR1-FR1 NR-DC</w:t>
      </w:r>
    </w:p>
    <w:p>
      <w:pPr>
        <w:ind w:left="1985" w:hanging="1985"/>
        <w:rPr>
          <w:rFonts w:ascii="Arial" w:hAnsi="Arial" w:cs="Arial"/>
          <w:sz w:val="22"/>
        </w:rPr>
      </w:pPr>
      <w:r>
        <w:rPr>
          <w:rFonts w:hint="eastAsia" w:ascii="Arial" w:hAnsi="Arial" w:cs="Arial"/>
          <w:b/>
          <w:sz w:val="22"/>
        </w:rPr>
        <w:t>Agenda Item:</w:t>
      </w:r>
      <w:r>
        <w:rPr>
          <w:rFonts w:hint="eastAsia" w:ascii="Arial" w:hAnsi="Arial" w:cs="Arial"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9</w:t>
      </w:r>
      <w:r>
        <w:rPr>
          <w:rFonts w:hint="eastAsia" w:ascii="Arial" w:hAnsi="Arial" w:cs="Arial"/>
          <w:sz w:val="22"/>
        </w:rPr>
        <w:t>.9.3</w:t>
      </w:r>
      <w:r>
        <w:rPr>
          <w:rFonts w:ascii="Arial" w:hAnsi="Arial" w:cs="Arial"/>
          <w:sz w:val="22"/>
        </w:rPr>
        <w:tab/>
      </w:r>
    </w:p>
    <w:p>
      <w:pPr>
        <w:tabs>
          <w:tab w:val="left" w:pos="1990"/>
        </w:tabs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>
        <w:rPr>
          <w:rFonts w:hint="eastAsia" w:ascii="Arial" w:hAnsi="Arial" w:cs="Arial"/>
          <w:sz w:val="22"/>
        </w:rPr>
        <w:t>Discussion</w:t>
      </w:r>
    </w:p>
    <w:bookmarkEnd w:id="0"/>
    <w:bookmarkEnd w:id="1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hAnsi="Arial" w:eastAsia="宋体" w:cs="Times New Roman"/>
          <w:kern w:val="0"/>
          <w:sz w:val="36"/>
          <w:szCs w:val="20"/>
          <w:lang w:val="en-GB"/>
        </w:rPr>
      </w:pPr>
      <w:r>
        <w:rPr>
          <w:rFonts w:ascii="Arial" w:hAnsi="Arial" w:eastAsia="宋体" w:cs="Times New Roman"/>
          <w:kern w:val="0"/>
          <w:sz w:val="36"/>
          <w:szCs w:val="20"/>
          <w:lang w:val="en-GB"/>
        </w:rPr>
        <w:t>1</w:t>
      </w:r>
      <w:r>
        <w:rPr>
          <w:rFonts w:hint="eastAsia" w:ascii="Arial" w:hAnsi="Arial" w:eastAsia="宋体" w:cs="Times New Roman"/>
          <w:kern w:val="0"/>
          <w:sz w:val="36"/>
          <w:szCs w:val="20"/>
          <w:lang w:val="en-GB"/>
        </w:rPr>
        <w:t xml:space="preserve"> Introduction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宋体" w:cs="Times New Roman"/>
          <w:kern w:val="0"/>
          <w:sz w:val="20"/>
          <w:szCs w:val="20"/>
          <w:lang w:bidi="ar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In RAN4#105 meeting, discussion on the RRM core requirements for FR1-FR1 NR-DC was conducted and a WF was approved [1].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eastAsia="宋体" w:cs="Times New Roman"/>
          <w:kern w:val="0"/>
          <w:sz w:val="20"/>
          <w:szCs w:val="20"/>
          <w:lang w:bidi="ar"/>
        </w:rPr>
        <w:t xml:space="preserve">In this paper, we would like to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further </w:t>
      </w:r>
      <w:r>
        <w:rPr>
          <w:rFonts w:ascii="Times New Roman" w:hAnsi="Times New Roman" w:eastAsia="宋体" w:cs="Times New Roman"/>
          <w:kern w:val="0"/>
          <w:sz w:val="20"/>
          <w:szCs w:val="20"/>
          <w:lang w:bidi="ar"/>
        </w:rPr>
        <w:t>provide our views on the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left open issues of</w:t>
      </w:r>
      <w:r>
        <w:t xml:space="preserve"> </w:t>
      </w:r>
      <w:r>
        <w:rPr>
          <w:rFonts w:ascii="Times New Roman" w:hAnsi="Times New Roman" w:eastAsia="宋体" w:cs="Times New Roman"/>
          <w:kern w:val="0"/>
          <w:sz w:val="20"/>
          <w:szCs w:val="20"/>
          <w:lang w:bidi="ar"/>
        </w:rPr>
        <w:t>RRM core requirements for FR1-FR1 NR-DC.</w:t>
      </w:r>
    </w:p>
    <w:p>
      <w:pPr>
        <w:pStyle w:val="24"/>
        <w:keepNext/>
        <w:keepLines/>
        <w:numPr>
          <w:ilvl w:val="0"/>
          <w:numId w:val="1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spacing w:after="180"/>
              <w:jc w:val="both"/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</w:pPr>
            <w:bookmarkStart w:id="2" w:name="_Hlk119502504"/>
            <w:r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  <w:t>Issue 1-3-1: Scheduling availability for RLM/BFD/CBD/L1-RSRP measurements</w:t>
            </w:r>
          </w:p>
          <w:p>
            <w:pPr>
              <w:spacing w:after="120"/>
              <w:rPr>
                <w:rFonts w:ascii="Times New Roman" w:hAnsi="Times New Roman" w:eastAsia="宋体" w:cs="Times New Roman"/>
                <w:b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0"/>
                <w:lang w:val="en-GB" w:eastAsia="en-US"/>
              </w:rPr>
              <w:t>Agreement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0"/>
                <w:lang w:val="en-GB" w:eastAsia="zh-CN"/>
              </w:rPr>
              <w:t>:</w:t>
            </w:r>
          </w:p>
          <w:p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936" w:hanging="360" w:firstLineChars="0"/>
              <w:jc w:val="both"/>
              <w:textAlignment w:val="auto"/>
              <w:rPr>
                <w:rFonts w:ascii="Times New Roman" w:hAnsi="Times New Roman" w:eastAsia="MS Mincho" w:cs="Times New Roman"/>
                <w:kern w:val="0"/>
                <w:sz w:val="20"/>
                <w:szCs w:val="20"/>
                <w:lang w:val="en-GB" w:eastAsia="en-US" w:bidi="ar-SA"/>
              </w:rPr>
            </w:pPr>
            <w:r>
              <w:rPr>
                <w:rFonts w:ascii="Times New Roman" w:hAnsi="Times New Roman" w:eastAsia="MS Mincho" w:cs="Times New Roman"/>
                <w:kern w:val="0"/>
                <w:sz w:val="20"/>
                <w:szCs w:val="20"/>
                <w:lang w:val="en-GB" w:eastAsia="en-US" w:bidi="ar-SA"/>
              </w:rPr>
              <w:t xml:space="preserve">For RLM/BFD/CBD/L1-RSRP when </w:t>
            </w:r>
            <w:r>
              <w:rPr>
                <w:rFonts w:ascii="Times New Roman" w:hAnsi="Times New Roman" w:eastAsia="MS Mincho" w:cs="Times New Roman"/>
                <w:kern w:val="0"/>
                <w:sz w:val="20"/>
                <w:szCs w:val="20"/>
                <w:u w:val="single"/>
                <w:lang w:val="en-GB" w:eastAsia="en-US" w:bidi="ar-SA"/>
              </w:rPr>
              <w:t>FR1+FR1 NR-DC</w:t>
            </w:r>
            <w:r>
              <w:rPr>
                <w:rFonts w:ascii="Times New Roman" w:hAnsi="Times New Roman" w:eastAsia="MS Mincho" w:cs="Times New Roman"/>
                <w:kern w:val="0"/>
                <w:sz w:val="20"/>
                <w:szCs w:val="20"/>
                <w:lang w:val="en-GB" w:eastAsia="en-US" w:bidi="ar-SA"/>
              </w:rPr>
              <w:t xml:space="preserve"> is performed, </w:t>
            </w:r>
            <w:bookmarkStart w:id="3" w:name="OLE_LINK1"/>
            <w:r>
              <w:rPr>
                <w:rFonts w:ascii="Times New Roman" w:hAnsi="Times New Roman" w:eastAsia="MS Mincho" w:cs="Times New Roman"/>
                <w:kern w:val="0"/>
                <w:sz w:val="20"/>
                <w:szCs w:val="20"/>
                <w:lang w:val="en-GB" w:eastAsia="en-US" w:bidi="ar-SA"/>
              </w:rPr>
              <w:t>there are no scheduling restrictions</w:t>
            </w:r>
            <w:bookmarkEnd w:id="3"/>
            <w:r>
              <w:rPr>
                <w:rFonts w:ascii="Times New Roman" w:hAnsi="Times New Roman" w:eastAsia="MS Mincho" w:cs="Times New Roman"/>
                <w:kern w:val="0"/>
                <w:sz w:val="20"/>
                <w:szCs w:val="20"/>
                <w:lang w:val="en-GB" w:eastAsia="en-US" w:bidi="ar-SA"/>
              </w:rPr>
              <w:t xml:space="preserve"> on FR1 serving cell(s) in the bands due to RLM/BFD/CBD/L1-RSRP performed on FR1 serving PCell or PSCell in different bands</w:t>
            </w:r>
          </w:p>
          <w:bookmarkEnd w:id="2"/>
          <w:p>
            <w:pPr>
              <w:spacing w:after="120"/>
              <w:jc w:val="both"/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</w:pPr>
          </w:p>
          <w:p>
            <w:pPr>
              <w:spacing w:after="120"/>
              <w:jc w:val="both"/>
              <w:rPr>
                <w:rFonts w:ascii="Times New Roman" w:hAnsi="Times New Roman" w:eastAsia="宋体" w:cs="Times New Roman"/>
                <w:color w:val="0070C0"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  <w:t>Issue 1-3-2: How to capture scheduling availability for RLM/BFD/CBD/L1-RSRP measurements for FR1-FR1 NR-DC in TS 38.133</w:t>
            </w:r>
          </w:p>
          <w:p>
            <w:pPr>
              <w:spacing w:after="180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kern w:val="0"/>
                <w:sz w:val="20"/>
                <w:szCs w:val="20"/>
                <w:lang w:val="en-GB" w:eastAsia="zh-CN"/>
              </w:rPr>
              <w:t>Way</w:t>
            </w: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kern w:val="0"/>
                <w:sz w:val="20"/>
                <w:szCs w:val="20"/>
                <w:lang w:val="en-GB" w:eastAsia="zh-CN"/>
              </w:rPr>
              <w:t>forward</w:t>
            </w: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20"/>
                <w:szCs w:val="20"/>
                <w:lang w:val="en-GB" w:eastAsia="zh-CN"/>
              </w:rPr>
              <w:t xml:space="preserve">: </w:t>
            </w:r>
          </w:p>
          <w:p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936" w:hanging="360" w:firstLineChars="0"/>
              <w:jc w:val="both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 w:bidi="ar-SA"/>
              </w:rPr>
              <w:t xml:space="preserve">Discuss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 w:bidi="ar-SA"/>
              </w:rPr>
              <w:t>in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 w:bidi="ar-SA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 w:bidi="ar-SA"/>
              </w:rPr>
              <w:t>CR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 w:bidi="ar-SA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 w:bidi="ar-SA"/>
              </w:rPr>
              <w:t>stage</w:t>
            </w:r>
          </w:p>
          <w:tbl>
            <w:tblPr>
              <w:tblStyle w:val="17"/>
              <w:tblW w:w="0" w:type="auto"/>
              <w:tblInd w:w="129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43"/>
              <w:gridCol w:w="3260"/>
              <w:gridCol w:w="283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43" w:type="dxa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jc w:val="both"/>
                    <w:textAlignment w:val="baseline"/>
                    <w:rPr>
                      <w:rFonts w:ascii="Times New Roman" w:hAnsi="Times New Roman" w:eastAsia="Yu Mincho" w:cs="Times New Roman"/>
                      <w:b/>
                      <w:kern w:val="0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="Times New Roman" w:hAnsi="Times New Roman" w:eastAsia="Yu Mincho" w:cs="Times New Roman"/>
                      <w:b/>
                      <w:kern w:val="0"/>
                      <w:sz w:val="20"/>
                      <w:szCs w:val="20"/>
                      <w:lang w:val="en-GB" w:eastAsia="en-US"/>
                    </w:rPr>
                    <w:t>Scheduling availability requirements for L1 measurement</w:t>
                  </w:r>
                </w:p>
              </w:tc>
              <w:tc>
                <w:tcPr>
                  <w:tcW w:w="3260" w:type="dxa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jc w:val="both"/>
                    <w:textAlignment w:val="baseline"/>
                    <w:rPr>
                      <w:rFonts w:ascii="Times New Roman" w:hAnsi="Times New Roman" w:eastAsia="Yu Mincho" w:cs="Times New Roman"/>
                      <w:b/>
                      <w:kern w:val="0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="Times New Roman" w:hAnsi="Times New Roman" w:eastAsia="Yu Mincho" w:cs="Times New Roman"/>
                      <w:b/>
                      <w:kern w:val="0"/>
                      <w:sz w:val="20"/>
                      <w:szCs w:val="20"/>
                      <w:lang w:val="en-GB" w:eastAsia="en-US"/>
                    </w:rPr>
                    <w:t xml:space="preserve">Option 1: if specified in section of FR1-FR1 NR-DC, the impacted clauses are: </w:t>
                  </w:r>
                </w:p>
              </w:tc>
              <w:tc>
                <w:tcPr>
                  <w:tcW w:w="2832" w:type="dxa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jc w:val="both"/>
                    <w:textAlignment w:val="baseline"/>
                    <w:rPr>
                      <w:rFonts w:ascii="Times New Roman" w:hAnsi="Times New Roman" w:eastAsia="Yu Mincho" w:cs="Times New Roman"/>
                      <w:b/>
                      <w:kern w:val="0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="Times New Roman" w:hAnsi="Times New Roman" w:eastAsia="Yu Mincho" w:cs="Times New Roman"/>
                      <w:b/>
                      <w:kern w:val="0"/>
                      <w:sz w:val="20"/>
                      <w:szCs w:val="20"/>
                      <w:lang w:val="en-GB" w:eastAsia="en-US"/>
                    </w:rPr>
                    <w:t xml:space="preserve">Option 2: if specified in existing section of FR1, the impacted clauses are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43" w:type="dxa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jc w:val="both"/>
                    <w:textAlignment w:val="baseline"/>
                    <w:rPr>
                      <w:rFonts w:ascii="Times New Roman" w:hAnsi="Times New Roman" w:eastAsia="Yu Mincho" w:cs="Times New Roman"/>
                      <w:b/>
                      <w:kern w:val="0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hint="eastAsia" w:ascii="Times New Roman" w:hAnsi="Times New Roman" w:eastAsia="Yu Mincho" w:cs="Times New Roman"/>
                      <w:b/>
                      <w:kern w:val="0"/>
                      <w:sz w:val="20"/>
                      <w:szCs w:val="20"/>
                      <w:lang w:val="en-GB" w:eastAsia="en-US"/>
                    </w:rPr>
                    <w:t>RLM</w:t>
                  </w:r>
                </w:p>
              </w:tc>
              <w:tc>
                <w:tcPr>
                  <w:tcW w:w="3260" w:type="dxa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jc w:val="both"/>
                    <w:textAlignment w:val="baseline"/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  <w:t>8.1.7.4 for all NR-DC cases</w:t>
                  </w:r>
                </w:p>
                <w:p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jc w:val="both"/>
                    <w:textAlignment w:val="baseline"/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  <w:t>(Note: the title may need updated)</w:t>
                  </w:r>
                </w:p>
              </w:tc>
              <w:tc>
                <w:tcPr>
                  <w:tcW w:w="2832" w:type="dxa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jc w:val="both"/>
                    <w:textAlignment w:val="baseline"/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  <w:t>8.1.7.1, 8.1.7.2 for FR1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43" w:type="dxa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jc w:val="both"/>
                    <w:textAlignment w:val="baseline"/>
                    <w:rPr>
                      <w:rFonts w:ascii="Times New Roman" w:hAnsi="Times New Roman" w:eastAsia="Yu Mincho" w:cs="Times New Roman"/>
                      <w:b/>
                      <w:kern w:val="0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hint="eastAsia" w:ascii="Times New Roman" w:hAnsi="Times New Roman" w:eastAsia="Yu Mincho" w:cs="Times New Roman"/>
                      <w:b/>
                      <w:kern w:val="0"/>
                      <w:sz w:val="20"/>
                      <w:szCs w:val="20"/>
                      <w:lang w:val="en-GB" w:eastAsia="en-US"/>
                    </w:rPr>
                    <w:t>BFD</w:t>
                  </w:r>
                </w:p>
              </w:tc>
              <w:tc>
                <w:tcPr>
                  <w:tcW w:w="3260" w:type="dxa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jc w:val="both"/>
                    <w:textAlignment w:val="baseline"/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  <w:t>8.5.7.4 for all NR-DC cases</w:t>
                  </w:r>
                </w:p>
                <w:p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jc w:val="both"/>
                    <w:textAlignment w:val="baseline"/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  <w:t>(Note</w:t>
                  </w:r>
                  <w:r>
                    <w:rPr>
                      <w:rFonts w:hint="eastAsia"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zh-CN"/>
                    </w:rPr>
                    <w:t>:</w:t>
                  </w:r>
                  <w:r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zh-CN"/>
                    </w:rPr>
                    <w:t xml:space="preserve"> </w:t>
                  </w:r>
                  <w:r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  <w:t>the title may need updated)</w:t>
                  </w:r>
                </w:p>
              </w:tc>
              <w:tc>
                <w:tcPr>
                  <w:tcW w:w="2832" w:type="dxa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jc w:val="both"/>
                    <w:textAlignment w:val="baseline"/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  <w:t>8.5.7.1, 8.5.7.2 for FR1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43" w:type="dxa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jc w:val="both"/>
                    <w:textAlignment w:val="baseline"/>
                    <w:rPr>
                      <w:rFonts w:ascii="Times New Roman" w:hAnsi="Times New Roman" w:eastAsia="Yu Mincho" w:cs="Times New Roman"/>
                      <w:b/>
                      <w:kern w:val="0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hint="eastAsia" w:ascii="Times New Roman" w:hAnsi="Times New Roman" w:eastAsia="Yu Mincho" w:cs="Times New Roman"/>
                      <w:b/>
                      <w:kern w:val="0"/>
                      <w:sz w:val="20"/>
                      <w:szCs w:val="20"/>
                      <w:lang w:val="en-GB" w:eastAsia="en-US"/>
                    </w:rPr>
                    <w:t>CBD</w:t>
                  </w:r>
                </w:p>
              </w:tc>
              <w:tc>
                <w:tcPr>
                  <w:tcW w:w="3260" w:type="dxa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jc w:val="both"/>
                    <w:textAlignment w:val="baseline"/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  <w:t>8.5.8.4 for all NR-DC cases</w:t>
                  </w:r>
                </w:p>
                <w:p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jc w:val="both"/>
                    <w:textAlignment w:val="baseline"/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  <w:t>(Note</w:t>
                  </w:r>
                  <w:r>
                    <w:rPr>
                      <w:rFonts w:hint="eastAsia"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zh-CN"/>
                    </w:rPr>
                    <w:t>:</w:t>
                  </w:r>
                  <w:r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zh-CN"/>
                    </w:rPr>
                    <w:t xml:space="preserve"> </w:t>
                  </w:r>
                  <w:r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  <w:t>the title may need updated)</w:t>
                  </w:r>
                </w:p>
              </w:tc>
              <w:tc>
                <w:tcPr>
                  <w:tcW w:w="2832" w:type="dxa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jc w:val="both"/>
                    <w:textAlignment w:val="baseline"/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  <w:t>8.5.8.1, 8.5.8.2 for FR1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43" w:type="dxa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jc w:val="both"/>
                    <w:textAlignment w:val="baseline"/>
                    <w:rPr>
                      <w:rFonts w:ascii="Times New Roman" w:hAnsi="Times New Roman" w:eastAsia="Yu Mincho" w:cs="Times New Roman"/>
                      <w:b/>
                      <w:kern w:val="0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hint="eastAsia" w:ascii="Times New Roman" w:hAnsi="Times New Roman" w:eastAsia="Yu Mincho" w:cs="Times New Roman"/>
                      <w:b/>
                      <w:kern w:val="0"/>
                      <w:sz w:val="20"/>
                      <w:szCs w:val="20"/>
                      <w:lang w:val="en-GB" w:eastAsia="en-US"/>
                    </w:rPr>
                    <w:t>L1-RSRP</w:t>
                  </w:r>
                  <w:r>
                    <w:rPr>
                      <w:rFonts w:ascii="Times New Roman" w:hAnsi="Times New Roman" w:eastAsia="Yu Mincho" w:cs="Times New Roman"/>
                      <w:b/>
                      <w:kern w:val="0"/>
                      <w:sz w:val="20"/>
                      <w:szCs w:val="20"/>
                      <w:lang w:val="en-GB" w:eastAsia="en-US"/>
                    </w:rPr>
                    <w:t xml:space="preserve"> measurement</w:t>
                  </w:r>
                </w:p>
              </w:tc>
              <w:tc>
                <w:tcPr>
                  <w:tcW w:w="3260" w:type="dxa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jc w:val="both"/>
                    <w:textAlignment w:val="baseline"/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  <w:t xml:space="preserve">New section (as no dedicated clause for </w:t>
                  </w:r>
                  <w:r>
                    <w:rPr>
                      <w:rFonts w:hint="eastAsia"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  <w:t>NR-DC</w:t>
                  </w:r>
                  <w:r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  <w:t xml:space="preserve"> </w:t>
                  </w:r>
                  <w:r>
                    <w:rPr>
                      <w:rFonts w:hint="eastAsia"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  <w:t>case</w:t>
                  </w:r>
                  <w:r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  <w:t xml:space="preserve"> in current spec) </w:t>
                  </w:r>
                </w:p>
              </w:tc>
              <w:tc>
                <w:tcPr>
                  <w:tcW w:w="2832" w:type="dxa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jc w:val="both"/>
                    <w:textAlignment w:val="baseline"/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="Times New Roman" w:hAnsi="Times New Roman" w:eastAsia="Yu Mincho" w:cs="Times New Roman"/>
                      <w:kern w:val="0"/>
                      <w:sz w:val="20"/>
                      <w:szCs w:val="20"/>
                      <w:lang w:val="en-GB" w:eastAsia="en-US"/>
                    </w:rPr>
                    <w:t>9.5.6.1, 9.5.6.2 for FR1</w:t>
                  </w:r>
                </w:p>
              </w:tc>
            </w:tr>
          </w:tbl>
          <w:p>
            <w:pPr>
              <w:spacing w:after="180"/>
              <w:jc w:val="both"/>
              <w:rPr>
                <w:rFonts w:ascii="Times New Roman" w:hAnsi="Times New Roman" w:eastAsia="Malgun Gothic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</w:pPr>
          </w:p>
          <w:p>
            <w:pPr>
              <w:spacing w:after="180"/>
              <w:jc w:val="both"/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</w:pPr>
            <w:r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  <w:t>Issue 1-3-3: Scheduling availability for intra-frequency measurement without MG</w:t>
            </w:r>
          </w:p>
          <w:p>
            <w:pPr>
              <w:spacing w:after="180"/>
              <w:rPr>
                <w:rFonts w:ascii="Times New Roman" w:hAnsi="Times New Roman" w:eastAsia="宋体" w:cs="Times New Roman"/>
                <w:b/>
                <w:color w:val="000000"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20"/>
                <w:szCs w:val="20"/>
                <w:lang w:val="en-GB" w:eastAsia="zh-CN"/>
              </w:rPr>
              <w:t>Agreement:</w:t>
            </w:r>
          </w:p>
          <w:p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936" w:hanging="360" w:firstLineChars="0"/>
              <w:jc w:val="both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 w:bidi="ar-SA"/>
              </w:rPr>
              <w:t xml:space="preserve">The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en-US" w:bidi="ar-SA"/>
              </w:rPr>
              <w:t>existing scheduling availability requirement for FR1 inter-band CA can be reused</w:t>
            </w:r>
          </w:p>
          <w:p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936" w:hanging="360" w:firstLineChars="0"/>
              <w:jc w:val="both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GB" w:eastAsia="zh-CN" w:bidi="ar-SA"/>
              </w:rPr>
              <w:t>N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 w:bidi="ar-SA"/>
              </w:rPr>
              <w:t>o need to introduce scheduling availability requirement of UE performing measurements with a different subcarrier spacing than PDSCH/PDCCH on FR1 for FR1-FR1 NR-DC scenario.</w:t>
            </w:r>
          </w:p>
          <w:p>
            <w:pPr>
              <w:overflowPunct/>
              <w:autoSpaceDE/>
              <w:autoSpaceDN/>
              <w:adjustRightInd/>
              <w:spacing w:after="120"/>
              <w:ind w:left="928" w:firstLine="0" w:firstLineChars="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 w:bidi="ar-SA"/>
              </w:rPr>
            </w:pPr>
          </w:p>
          <w:p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936" w:hanging="360" w:firstLineChars="0"/>
              <w:jc w:val="both"/>
              <w:textAlignment w:val="auto"/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 w:bidi="ar-SA"/>
              </w:rPr>
              <w:t>FFS whether to explicitly update the spec for FR1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 w:bidi="ar-SA"/>
              </w:rPr>
              <w:t>-FR1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 w:bidi="ar-SA"/>
              </w:rPr>
              <w:t xml:space="preserve"> NR-DC</w:t>
            </w:r>
          </w:p>
          <w:p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936" w:hanging="360" w:firstLineChars="0"/>
              <w:jc w:val="both"/>
              <w:textAlignment w:val="auto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 w:bidi="ar-SA"/>
              </w:rPr>
            </w:pPr>
            <w:bookmarkStart w:id="4" w:name="OLE_LINK2"/>
            <w:bookmarkStart w:id="5" w:name="OLE_LINK3"/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 w:bidi="ar-SA"/>
              </w:rPr>
              <w:t xml:space="preserve">For UE who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 w:bidi="ar-SA"/>
              </w:rPr>
              <w:t>does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 w:bidi="ar-SA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 w:bidi="ar-SA"/>
              </w:rPr>
              <w:t>not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 w:bidi="ar-SA"/>
              </w:rPr>
              <w:t xml:space="preserve"> support </w:t>
            </w:r>
            <w:r>
              <w:rPr>
                <w:rFonts w:ascii="Times New Roman" w:hAnsi="Times New Roman" w:eastAsia="宋体" w:cs="Times New Roman"/>
                <w:i/>
                <w:color w:val="000000"/>
                <w:kern w:val="0"/>
                <w:sz w:val="20"/>
                <w:szCs w:val="20"/>
                <w:lang w:val="en-GB" w:eastAsia="zh-CN" w:bidi="ar-SA"/>
              </w:rPr>
              <w:t>simultaneousRxTxInterBandCA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 w:bidi="ar-SA"/>
              </w:rPr>
              <w:t xml:space="preserve">, 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GB" w:eastAsia="zh-CN" w:bidi="ar-SA"/>
              </w:rPr>
              <w:t>FFS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 w:bidi="ar-SA"/>
              </w:rPr>
              <w:t xml:space="preserve"> scheduling availability requirement of UE performing measurements on symbols colliding with P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GB" w:eastAsia="zh-CN" w:bidi="ar-SA"/>
              </w:rPr>
              <w:t>U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 w:bidi="ar-SA"/>
              </w:rPr>
              <w:t>SCH/P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GB" w:eastAsia="zh-CN" w:bidi="ar-SA"/>
              </w:rPr>
              <w:t>U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 w:bidi="ar-SA"/>
              </w:rPr>
              <w:t>CCH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GB" w:eastAsia="zh-CN" w:bidi="ar-SA"/>
              </w:rPr>
              <w:t>/SRS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 w:bidi="ar-SA"/>
              </w:rPr>
              <w:t xml:space="preserve"> on FR1 for FR1-FR1 NR-DC scenario</w:t>
            </w:r>
            <w:bookmarkEnd w:id="4"/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 w:bidi="ar-SA"/>
              </w:rPr>
              <w:t>.</w:t>
            </w:r>
            <w:bookmarkEnd w:id="5"/>
          </w:p>
          <w:p>
            <w:pPr>
              <w:spacing w:after="120" w:afterLines="50"/>
              <w:jc w:val="both"/>
              <w:rPr>
                <w:rFonts w:ascii="Times New Roman" w:hAnsi="Times New Roman" w:eastAsia="等线" w:cs="Times New Roman"/>
                <w:color w:val="000000"/>
                <w:kern w:val="0"/>
                <w:sz w:val="20"/>
                <w:szCs w:val="20"/>
                <w:lang w:val="zh-CN" w:eastAsia="en-US"/>
              </w:rPr>
            </w:pPr>
          </w:p>
          <w:p>
            <w:pPr>
              <w:spacing w:after="180"/>
              <w:jc w:val="both"/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</w:pPr>
            <w:r>
              <w:rPr>
                <w:rFonts w:ascii="Times New Roman" w:hAnsi="Times New Roman" w:eastAsia="宋体" w:cs="Times New Roman"/>
                <w:b/>
                <w:color w:val="0070C0"/>
                <w:kern w:val="0"/>
                <w:sz w:val="20"/>
                <w:szCs w:val="20"/>
                <w:u w:val="single"/>
                <w:lang w:val="en-GB" w:eastAsia="ko-KR"/>
              </w:rPr>
              <w:t>Issue 1-3-4: Scheduling availability for inter-frequency measurement without MG</w:t>
            </w:r>
          </w:p>
          <w:p>
            <w:pPr>
              <w:spacing w:after="180"/>
              <w:rPr>
                <w:rFonts w:ascii="Times New Roman" w:hAnsi="Times New Roman" w:eastAsia="宋体" w:cs="Times New Roman"/>
                <w:b/>
                <w:color w:val="000000"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20"/>
                <w:szCs w:val="20"/>
                <w:lang w:val="en-GB" w:eastAsia="zh-CN"/>
              </w:rPr>
              <w:t>Agreement:</w:t>
            </w:r>
          </w:p>
          <w:p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936" w:hanging="360" w:firstLineChars="0"/>
              <w:jc w:val="both"/>
              <w:textAlignment w:val="auto"/>
              <w:rPr>
                <w:rFonts w:ascii="Times New Roman" w:hAnsi="Times New Roman" w:cs="Times New Roman"/>
                <w:sz w:val="20"/>
                <w:szCs w:val="20"/>
                <w:vertAlign w:val="baseline"/>
                <w:lang w:val="en-GB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 w:bidi="ar-SA"/>
              </w:rPr>
              <w:t>N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 w:bidi="ar-SA"/>
              </w:rPr>
              <w:t>o need to introduce scheduling availability requirement of UE performing measurements in TDD bands for FR1-FR1 NR-DC scenario unless such requirement is introduced for FR1 inter-band CA.</w:t>
            </w:r>
          </w:p>
          <w:p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936" w:hanging="360" w:firstLineChars="0"/>
              <w:jc w:val="both"/>
              <w:textAlignment w:val="auto"/>
              <w:rPr>
                <w:rFonts w:ascii="Times New Roman" w:hAnsi="Times New Roman" w:cs="Times New Roman"/>
                <w:sz w:val="20"/>
                <w:szCs w:val="20"/>
                <w:vertAlign w:val="baseline"/>
                <w:lang w:val="en-GB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 w:bidi="ar-SA"/>
              </w:rPr>
              <w:t xml:space="preserve">For UE who supports </w:t>
            </w:r>
            <w:r>
              <w:rPr>
                <w:rFonts w:ascii="Times New Roman" w:hAnsi="Times New Roman" w:eastAsia="宋体" w:cs="Times New Roman"/>
                <w:i/>
                <w:color w:val="000000"/>
                <w:kern w:val="0"/>
                <w:sz w:val="20"/>
                <w:szCs w:val="20"/>
                <w:lang w:val="en-GB" w:eastAsia="zh-CN" w:bidi="ar-SA"/>
              </w:rPr>
              <w:t>simultaneousRxDataSSB-DiffNumerology-Inter-r16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GB" w:eastAsia="zh-CN" w:bidi="ar-SA"/>
              </w:rPr>
              <w:t>, no need to introduce scheduling availability requirement of UE performing measurements with a different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GB" w:eastAsia="en-US" w:bidi="ar-SA"/>
              </w:rPr>
              <w:t xml:space="preserve"> subcarrier spacing than PDSCH/PDCCH on FR1 for FR1-FR1 NR-DC scenario.</w:t>
            </w:r>
          </w:p>
        </w:tc>
      </w:tr>
    </w:tbl>
    <w:p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For RLM/BFD/CBD/L1-RSRP, companies are on the same page that no </w:t>
      </w:r>
      <w:r>
        <w:rPr>
          <w:rFonts w:ascii="Times New Roman" w:hAnsi="Times New Roman" w:eastAsia="MS Mincho" w:cs="Times New Roman"/>
          <w:kern w:val="0"/>
          <w:sz w:val="20"/>
          <w:szCs w:val="20"/>
          <w:lang w:val="en-GB" w:eastAsia="en-US" w:bidi="ar-SA"/>
        </w:rPr>
        <w:t>there are no scheduling restrictions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for FR1-FR1 inter-band NR-DC. Considering how to capture the agreement, we slightly prefer option 2 to specified in existing section of FR1. As the existing scheduling availability requirement for FR1 inter-band CA could be used for FR1-FR1 NR-DC, it would be straightforward to go with option 2. </w:t>
      </w:r>
    </w:p>
    <w:p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hint="eastAsia" w:ascii="Times New Roman" w:hAnsi="Times New Roman" w:eastAsia="MS Mincho" w:cs="Times New Roman"/>
          <w:b/>
          <w:bCs w:val="0"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begin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separate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t>1</w: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end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t>:</w:t>
      </w:r>
      <w:r>
        <w:rPr>
          <w:rFonts w:ascii="Times New Roman" w:hAnsi="Times New Roman" w:eastAsia="MS Mincho" w:cs="Times New Roman"/>
          <w:b/>
          <w:bCs w:val="0"/>
          <w:kern w:val="0"/>
          <w:sz w:val="20"/>
          <w:szCs w:val="20"/>
          <w:lang w:val="en-GB" w:eastAsia="en-US"/>
        </w:rPr>
        <w:t xml:space="preserve"> </w:t>
      </w:r>
      <w:r>
        <w:rPr>
          <w:rFonts w:hint="eastAsia" w:ascii="Times New Roman" w:hAnsi="Times New Roman" w:cs="Times New Roman"/>
          <w:b/>
          <w:bCs w:val="0"/>
          <w:sz w:val="20"/>
          <w:szCs w:val="20"/>
          <w:lang w:val="en-US" w:eastAsia="zh-CN"/>
        </w:rPr>
        <w:t xml:space="preserve">RAN4 to specify the scheduling availability for RLM/BFD/CBD/L1-RSRP measurements for FR1-FR1 NR-DC in TS 38.133 </w:t>
      </w:r>
      <w:r>
        <w:rPr>
          <w:rFonts w:ascii="Times New Roman" w:hAnsi="Times New Roman" w:eastAsia="Yu Mincho" w:cs="Times New Roman"/>
          <w:b/>
          <w:kern w:val="0"/>
          <w:sz w:val="20"/>
          <w:szCs w:val="20"/>
          <w:lang w:val="en-GB" w:eastAsia="en-US"/>
        </w:rPr>
        <w:t>in existing section of FR1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>, i.e. option 2</w:t>
      </w:r>
      <w:r>
        <w:rPr>
          <w:rFonts w:hint="eastAsia" w:ascii="Times New Roman" w:hAnsi="Times New Roman" w:eastAsia="MS Mincho" w:cs="Times New Roman"/>
          <w:b/>
          <w:bCs w:val="0"/>
          <w:kern w:val="0"/>
          <w:sz w:val="20"/>
          <w:szCs w:val="20"/>
          <w:lang w:val="en-GB" w:eastAsia="en-US"/>
        </w:rPr>
        <w:t>.</w:t>
      </w:r>
    </w:p>
    <w:p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For intra-frequency measurement without MG, the simultaneousRxTxInterBandCA can also apply to NR DC scenario. Then, </w:t>
      </w:r>
      <w:bookmarkStart w:id="6" w:name="OLE_LINK4"/>
      <w:r>
        <w:rPr>
          <w:rFonts w:hint="eastAsia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-SA"/>
        </w:rPr>
        <w:t>f</w:t>
      </w:r>
      <w:r>
        <w:rPr>
          <w:rFonts w:ascii="Times New Roman" w:hAnsi="Times New Roman" w:eastAsia="宋体" w:cs="Times New Roman"/>
          <w:color w:val="000000"/>
          <w:kern w:val="0"/>
          <w:sz w:val="20"/>
          <w:szCs w:val="20"/>
          <w:lang w:val="en-GB" w:eastAsia="zh-CN" w:bidi="ar-SA"/>
        </w:rPr>
        <w:t xml:space="preserve">or UE who </w:t>
      </w:r>
      <w:r>
        <w:rPr>
          <w:rFonts w:hint="eastAsia" w:ascii="Times New Roman" w:hAnsi="Times New Roman" w:eastAsia="宋体" w:cs="Times New Roman"/>
          <w:color w:val="000000"/>
          <w:kern w:val="0"/>
          <w:sz w:val="20"/>
          <w:szCs w:val="20"/>
          <w:lang w:val="en-GB" w:eastAsia="zh-CN" w:bidi="ar-SA"/>
        </w:rPr>
        <w:t>does</w:t>
      </w:r>
      <w:r>
        <w:rPr>
          <w:rFonts w:ascii="Times New Roman" w:hAnsi="Times New Roman" w:eastAsia="宋体" w:cs="Times New Roman"/>
          <w:color w:val="000000"/>
          <w:kern w:val="0"/>
          <w:sz w:val="20"/>
          <w:szCs w:val="20"/>
          <w:lang w:val="en-GB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kern w:val="0"/>
          <w:sz w:val="20"/>
          <w:szCs w:val="20"/>
          <w:lang w:val="en-GB" w:eastAsia="zh-CN" w:bidi="ar-SA"/>
        </w:rPr>
        <w:t>not</w:t>
      </w:r>
      <w:r>
        <w:rPr>
          <w:rFonts w:ascii="Times New Roman" w:hAnsi="Times New Roman" w:eastAsia="宋体" w:cs="Times New Roman"/>
          <w:color w:val="000000"/>
          <w:kern w:val="0"/>
          <w:sz w:val="20"/>
          <w:szCs w:val="20"/>
          <w:lang w:val="en-GB" w:eastAsia="zh-CN" w:bidi="ar-SA"/>
        </w:rPr>
        <w:t xml:space="preserve"> support </w:t>
      </w:r>
      <w:r>
        <w:rPr>
          <w:rFonts w:ascii="Times New Roman" w:hAnsi="Times New Roman" w:eastAsia="宋体" w:cs="Times New Roman"/>
          <w:i/>
          <w:color w:val="000000"/>
          <w:kern w:val="0"/>
          <w:sz w:val="20"/>
          <w:szCs w:val="20"/>
          <w:lang w:val="en-GB" w:eastAsia="zh-CN" w:bidi="ar-SA"/>
        </w:rPr>
        <w:t>simultaneousRxTxInterBandCA</w:t>
      </w:r>
      <w:r>
        <w:rPr>
          <w:rFonts w:ascii="Times New Roman" w:hAnsi="Times New Roman" w:eastAsia="宋体" w:cs="Times New Roman"/>
          <w:color w:val="000000"/>
          <w:kern w:val="0"/>
          <w:sz w:val="20"/>
          <w:szCs w:val="20"/>
          <w:lang w:val="en-GB" w:eastAsia="zh-CN" w:bidi="ar-SA"/>
        </w:rPr>
        <w:t xml:space="preserve">,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 w:bidi="ar-SA"/>
        </w:rPr>
        <w:t>scheduling availability requirement of UE performing measurements on symbols colliding with P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 w:eastAsia="zh-CN" w:bidi="ar-SA"/>
        </w:rPr>
        <w:t>U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 w:bidi="ar-SA"/>
        </w:rPr>
        <w:t>SCH/P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 w:eastAsia="zh-CN" w:bidi="ar-SA"/>
        </w:rPr>
        <w:t>U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 w:bidi="ar-SA"/>
        </w:rPr>
        <w:t>CCH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 w:eastAsia="zh-CN" w:bidi="ar-SA"/>
        </w:rPr>
        <w:t>/SRS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 w:bidi="ar-SA"/>
        </w:rPr>
        <w:t xml:space="preserve"> on FR1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 xml:space="preserve">should be applied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 w:bidi="ar-SA"/>
        </w:rPr>
        <w:t>for FR1-FR1 NR-DC scenario</w:t>
      </w:r>
      <w:bookmarkEnd w:id="6"/>
      <w:r>
        <w:rPr>
          <w:rFonts w:ascii="Times New Roman" w:hAnsi="Times New Roman" w:eastAsia="宋体" w:cs="Times New Roman"/>
          <w:kern w:val="0"/>
          <w:sz w:val="20"/>
          <w:szCs w:val="20"/>
          <w:lang w:val="en-GB" w:eastAsia="en-US" w:bidi="ar-SA"/>
        </w:rPr>
        <w:t>.</w:t>
      </w:r>
    </w:p>
    <w:p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hint="eastAsia" w:ascii="Times New Roman" w:hAnsi="Times New Roman" w:eastAsia="MS Mincho" w:cs="Times New Roman"/>
          <w:b/>
          <w:bCs w:val="0"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begin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separate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t>2</w: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end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t>:</w:t>
      </w:r>
      <w:r>
        <w:rPr>
          <w:rFonts w:ascii="Times New Roman" w:hAnsi="Times New Roman" w:eastAsia="MS Mincho" w:cs="Times New Roman"/>
          <w:b/>
          <w:bCs w:val="0"/>
          <w:kern w:val="0"/>
          <w:sz w:val="20"/>
          <w:szCs w:val="20"/>
          <w:lang w:val="en-GB" w:eastAsia="en-US"/>
        </w:rPr>
        <w:t xml:space="preserve"> </w:t>
      </w:r>
      <w:r>
        <w:rPr>
          <w:rFonts w:hint="eastAsia" w:ascii="Times New Roman" w:hAnsi="Times New Roman" w:eastAsia="宋体" w:cs="Times New Roman"/>
          <w:b/>
          <w:bCs w:val="0"/>
          <w:kern w:val="0"/>
          <w:sz w:val="20"/>
          <w:szCs w:val="20"/>
          <w:lang w:val="en-US" w:eastAsia="zh-CN"/>
        </w:rPr>
        <w:t>F</w:t>
      </w:r>
      <w:r>
        <w:rPr>
          <w:rFonts w:hint="eastAsia" w:ascii="Times New Roman" w:hAnsi="Times New Roman" w:eastAsia="MS Mincho" w:cs="Times New Roman"/>
          <w:b/>
          <w:bCs w:val="0"/>
          <w:kern w:val="0"/>
          <w:sz w:val="20"/>
          <w:szCs w:val="20"/>
          <w:lang w:val="en-GB" w:eastAsia="en-US"/>
        </w:rPr>
        <w:t xml:space="preserve">or UE who does not support simultaneousRxTxInterBandCA, scheduling availability requirement of UE performing measurements on symbols colliding with PUSCH/PUCCH/SRS on FR1 </w:t>
      </w:r>
      <w:r>
        <w:rPr>
          <w:rFonts w:hint="eastAsia" w:ascii="Times New Roman" w:hAnsi="Times New Roman" w:eastAsia="宋体" w:cs="Times New Roman"/>
          <w:b/>
          <w:bCs w:val="0"/>
          <w:kern w:val="0"/>
          <w:sz w:val="20"/>
          <w:szCs w:val="20"/>
          <w:lang w:val="en-US" w:eastAsia="zh-CN"/>
        </w:rPr>
        <w:t>is</w:t>
      </w:r>
      <w:r>
        <w:rPr>
          <w:rFonts w:hint="eastAsia" w:ascii="Times New Roman" w:hAnsi="Times New Roman" w:eastAsia="MS Mincho" w:cs="Times New Roman"/>
          <w:b/>
          <w:bCs w:val="0"/>
          <w:kern w:val="0"/>
          <w:sz w:val="20"/>
          <w:szCs w:val="20"/>
          <w:lang w:val="en-GB" w:eastAsia="en-US"/>
        </w:rPr>
        <w:t xml:space="preserve"> applied for FR1-FR1 NR-DC scenario.</w:t>
      </w:r>
    </w:p>
    <w:p>
      <w:pPr>
        <w:pStyle w:val="24"/>
        <w:keepNext/>
        <w:keepLines/>
        <w:numPr>
          <w:ilvl w:val="0"/>
          <w:numId w:val="1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bookmarkStart w:id="7" w:name="_GoBack"/>
      <w:bookmarkEnd w:id="7"/>
      <w:r>
        <w:rPr>
          <w:rFonts w:hint="eastAsia" w:ascii="Arial" w:hAnsi="Arial" w:cs="Times New Roman"/>
          <w:sz w:val="36"/>
          <w:szCs w:val="20"/>
          <w:lang w:val="en-GB"/>
        </w:rPr>
        <w:t>Conclusion</w:t>
      </w:r>
    </w:p>
    <w:p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hint="eastAsia" w:ascii="Times New Roman" w:hAnsi="Times New Roman" w:eastAsia="MS Mincho" w:cs="Times New Roman"/>
          <w:b/>
          <w:bCs w:val="0"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begin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separate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t>1</w: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end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t>:</w:t>
      </w:r>
      <w:r>
        <w:rPr>
          <w:rFonts w:ascii="Times New Roman" w:hAnsi="Times New Roman" w:eastAsia="MS Mincho" w:cs="Times New Roman"/>
          <w:b/>
          <w:bCs w:val="0"/>
          <w:kern w:val="0"/>
          <w:sz w:val="20"/>
          <w:szCs w:val="20"/>
          <w:lang w:val="en-GB" w:eastAsia="en-US"/>
        </w:rPr>
        <w:t xml:space="preserve"> </w:t>
      </w:r>
      <w:r>
        <w:rPr>
          <w:rFonts w:hint="eastAsia" w:ascii="Times New Roman" w:hAnsi="Times New Roman" w:cs="Times New Roman"/>
          <w:b/>
          <w:bCs w:val="0"/>
          <w:sz w:val="20"/>
          <w:szCs w:val="20"/>
          <w:lang w:val="en-US" w:eastAsia="zh-CN"/>
        </w:rPr>
        <w:t xml:space="preserve">RAN4 to specify the scheduling availability for RLM/BFD/CBD/L1-RSRP measurements for FR1-FR1 NR-DC in TS 38.133 </w:t>
      </w:r>
      <w:r>
        <w:rPr>
          <w:rFonts w:ascii="Times New Roman" w:hAnsi="Times New Roman" w:eastAsia="Yu Mincho" w:cs="Times New Roman"/>
          <w:b/>
          <w:kern w:val="0"/>
          <w:sz w:val="20"/>
          <w:szCs w:val="20"/>
          <w:lang w:val="en-GB" w:eastAsia="en-US"/>
        </w:rPr>
        <w:t>in existing section of FR1</w:t>
      </w:r>
      <w:r>
        <w:rPr>
          <w:rFonts w:hint="eastAsia" w:ascii="Times New Roman" w:hAnsi="Times New Roman" w:eastAsia="宋体" w:cs="Times New Roman"/>
          <w:b/>
          <w:kern w:val="0"/>
          <w:sz w:val="20"/>
          <w:szCs w:val="20"/>
          <w:lang w:val="en-US" w:eastAsia="zh-CN"/>
        </w:rPr>
        <w:t>, i.e. option 2</w:t>
      </w:r>
      <w:r>
        <w:rPr>
          <w:rFonts w:hint="eastAsia" w:ascii="Times New Roman" w:hAnsi="Times New Roman" w:eastAsia="MS Mincho" w:cs="Times New Roman"/>
          <w:b/>
          <w:bCs w:val="0"/>
          <w:kern w:val="0"/>
          <w:sz w:val="20"/>
          <w:szCs w:val="20"/>
          <w:lang w:val="en-GB" w:eastAsia="en-US"/>
        </w:rPr>
        <w:t>.</w:t>
      </w:r>
    </w:p>
    <w:p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hint="eastAsia" w:ascii="Times New Roman" w:hAnsi="Times New Roman" w:eastAsia="MS Mincho" w:cs="Times New Roman"/>
          <w:b/>
          <w:bCs w:val="0"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eastAsia="宋体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begin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instrText xml:space="preserve"> SEQ Proposal \* ARABIC </w:instrTex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separate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t>2</w:t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fldChar w:fldCharType="end"/>
      </w:r>
      <w:r>
        <w:rPr>
          <w:rFonts w:ascii="Times New Roman" w:hAnsi="Times New Roman" w:eastAsia="MS Mincho" w:cs="Times New Roman"/>
          <w:b/>
          <w:kern w:val="0"/>
          <w:sz w:val="20"/>
          <w:szCs w:val="20"/>
          <w:lang w:val="en-GB" w:eastAsia="en-US"/>
        </w:rPr>
        <w:t>:</w:t>
      </w:r>
      <w:r>
        <w:rPr>
          <w:rFonts w:ascii="Times New Roman" w:hAnsi="Times New Roman" w:eastAsia="MS Mincho" w:cs="Times New Roman"/>
          <w:b/>
          <w:bCs w:val="0"/>
          <w:kern w:val="0"/>
          <w:sz w:val="20"/>
          <w:szCs w:val="20"/>
          <w:lang w:val="en-GB" w:eastAsia="en-US"/>
        </w:rPr>
        <w:t xml:space="preserve"> </w:t>
      </w:r>
      <w:r>
        <w:rPr>
          <w:rFonts w:hint="eastAsia" w:ascii="Times New Roman" w:hAnsi="Times New Roman" w:eastAsia="宋体" w:cs="Times New Roman"/>
          <w:b/>
          <w:bCs w:val="0"/>
          <w:kern w:val="0"/>
          <w:sz w:val="20"/>
          <w:szCs w:val="20"/>
          <w:lang w:val="en-US" w:eastAsia="zh-CN"/>
        </w:rPr>
        <w:t>F</w:t>
      </w:r>
      <w:r>
        <w:rPr>
          <w:rFonts w:hint="eastAsia" w:ascii="Times New Roman" w:hAnsi="Times New Roman" w:eastAsia="MS Mincho" w:cs="Times New Roman"/>
          <w:b/>
          <w:bCs w:val="0"/>
          <w:kern w:val="0"/>
          <w:sz w:val="20"/>
          <w:szCs w:val="20"/>
          <w:lang w:val="en-GB" w:eastAsia="en-US"/>
        </w:rPr>
        <w:t xml:space="preserve">or UE who does not support simultaneousRxTxInterBandCA, scheduling availability requirement of UE performing measurements on symbols colliding with PUSCH/PUCCH/SRS on FR1 </w:t>
      </w:r>
      <w:r>
        <w:rPr>
          <w:rFonts w:hint="eastAsia" w:ascii="Times New Roman" w:hAnsi="Times New Roman" w:eastAsia="宋体" w:cs="Times New Roman"/>
          <w:b/>
          <w:bCs w:val="0"/>
          <w:kern w:val="0"/>
          <w:sz w:val="20"/>
          <w:szCs w:val="20"/>
          <w:lang w:val="en-US" w:eastAsia="zh-CN"/>
        </w:rPr>
        <w:t>is</w:t>
      </w:r>
      <w:r>
        <w:rPr>
          <w:rFonts w:hint="eastAsia" w:ascii="Times New Roman" w:hAnsi="Times New Roman" w:eastAsia="MS Mincho" w:cs="Times New Roman"/>
          <w:b/>
          <w:bCs w:val="0"/>
          <w:kern w:val="0"/>
          <w:sz w:val="20"/>
          <w:szCs w:val="20"/>
          <w:lang w:val="en-GB" w:eastAsia="en-US"/>
        </w:rPr>
        <w:t xml:space="preserve"> applied for FR1-FR1 NR-DC scenario.</w:t>
      </w:r>
    </w:p>
    <w:p>
      <w:pPr>
        <w:overflowPunct w:val="0"/>
        <w:autoSpaceDE w:val="0"/>
        <w:autoSpaceDN w:val="0"/>
        <w:adjustRightInd w:val="0"/>
        <w:spacing w:before="240" w:after="240"/>
        <w:textAlignment w:val="baseline"/>
        <w:rPr>
          <w:rFonts w:hint="eastAsia" w:eastAsiaTheme="minorEastAsia"/>
          <w:lang w:eastAsia="zh-CN"/>
        </w:rPr>
      </w:pPr>
    </w:p>
    <w:p>
      <w:pPr>
        <w:pStyle w:val="24"/>
        <w:keepNext/>
        <w:keepLines/>
        <w:numPr>
          <w:ilvl w:val="0"/>
          <w:numId w:val="1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>
      <w:p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en-GB"/>
        </w:rPr>
        <w:t xml:space="preserve">[1]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R4-2220736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WF on RRM Core requirements for FR1-FR1 NR-DC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/>
        </w:rPr>
        <w:t>OPPO</w:t>
      </w:r>
    </w:p>
    <w:sectPr>
      <w:pgSz w:w="11906" w:h="16838"/>
      <w:pgMar w:top="1418" w:right="1134" w:bottom="1134" w:left="1134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NimbusRomNo9L-Regu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9158F1"/>
    <w:multiLevelType w:val="multilevel"/>
    <w:tmpl w:val="3F9158F1"/>
    <w:lvl w:ilvl="0" w:tentative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mZGJkOGQ2MWY4OGI4MjA4YjFkNmM4YTZhMGE0ODMifQ=="/>
  </w:docVars>
  <w:rsids>
    <w:rsidRoot w:val="003757EE"/>
    <w:rsid w:val="00006778"/>
    <w:rsid w:val="00006CCB"/>
    <w:rsid w:val="00007D45"/>
    <w:rsid w:val="000121C0"/>
    <w:rsid w:val="000131DA"/>
    <w:rsid w:val="00016F77"/>
    <w:rsid w:val="00020891"/>
    <w:rsid w:val="00022A2A"/>
    <w:rsid w:val="00022F16"/>
    <w:rsid w:val="0002319A"/>
    <w:rsid w:val="000257EA"/>
    <w:rsid w:val="000266B5"/>
    <w:rsid w:val="00031D3B"/>
    <w:rsid w:val="00031D3C"/>
    <w:rsid w:val="00034706"/>
    <w:rsid w:val="00036443"/>
    <w:rsid w:val="000403BC"/>
    <w:rsid w:val="000421AA"/>
    <w:rsid w:val="0004721A"/>
    <w:rsid w:val="00050409"/>
    <w:rsid w:val="00053557"/>
    <w:rsid w:val="0005367F"/>
    <w:rsid w:val="00053C8A"/>
    <w:rsid w:val="000546EF"/>
    <w:rsid w:val="00056B78"/>
    <w:rsid w:val="00057621"/>
    <w:rsid w:val="00057B98"/>
    <w:rsid w:val="00060569"/>
    <w:rsid w:val="00061965"/>
    <w:rsid w:val="000636AF"/>
    <w:rsid w:val="000655C5"/>
    <w:rsid w:val="00067799"/>
    <w:rsid w:val="000743C1"/>
    <w:rsid w:val="00077C6A"/>
    <w:rsid w:val="00086CF1"/>
    <w:rsid w:val="000907DF"/>
    <w:rsid w:val="00095284"/>
    <w:rsid w:val="000A0B37"/>
    <w:rsid w:val="000A0BCA"/>
    <w:rsid w:val="000A0E3F"/>
    <w:rsid w:val="000A2828"/>
    <w:rsid w:val="000A2EFB"/>
    <w:rsid w:val="000A2F61"/>
    <w:rsid w:val="000A35ED"/>
    <w:rsid w:val="000A4DB2"/>
    <w:rsid w:val="000A6317"/>
    <w:rsid w:val="000A7309"/>
    <w:rsid w:val="000B1379"/>
    <w:rsid w:val="000B20DA"/>
    <w:rsid w:val="000B3614"/>
    <w:rsid w:val="000B479A"/>
    <w:rsid w:val="000B5643"/>
    <w:rsid w:val="000C1036"/>
    <w:rsid w:val="000C522D"/>
    <w:rsid w:val="000C5D13"/>
    <w:rsid w:val="000D35E7"/>
    <w:rsid w:val="000D412E"/>
    <w:rsid w:val="000E1339"/>
    <w:rsid w:val="000E1748"/>
    <w:rsid w:val="000E20BB"/>
    <w:rsid w:val="000E33DF"/>
    <w:rsid w:val="000E3CEA"/>
    <w:rsid w:val="000E4116"/>
    <w:rsid w:val="000E744E"/>
    <w:rsid w:val="000F142C"/>
    <w:rsid w:val="000F3085"/>
    <w:rsid w:val="000F44F7"/>
    <w:rsid w:val="000F6C7D"/>
    <w:rsid w:val="0010101B"/>
    <w:rsid w:val="001014E7"/>
    <w:rsid w:val="00101C04"/>
    <w:rsid w:val="00101C94"/>
    <w:rsid w:val="00102A38"/>
    <w:rsid w:val="001047DB"/>
    <w:rsid w:val="00104C4F"/>
    <w:rsid w:val="00107766"/>
    <w:rsid w:val="001107FB"/>
    <w:rsid w:val="00112028"/>
    <w:rsid w:val="0011266C"/>
    <w:rsid w:val="0011398B"/>
    <w:rsid w:val="00114521"/>
    <w:rsid w:val="00117477"/>
    <w:rsid w:val="00117D26"/>
    <w:rsid w:val="00120394"/>
    <w:rsid w:val="001221E9"/>
    <w:rsid w:val="00124B5C"/>
    <w:rsid w:val="001335B0"/>
    <w:rsid w:val="00133802"/>
    <w:rsid w:val="00133F6B"/>
    <w:rsid w:val="0014039C"/>
    <w:rsid w:val="001412B0"/>
    <w:rsid w:val="00141DBB"/>
    <w:rsid w:val="00142F7C"/>
    <w:rsid w:val="0014749E"/>
    <w:rsid w:val="00150D5C"/>
    <w:rsid w:val="001547F5"/>
    <w:rsid w:val="00157149"/>
    <w:rsid w:val="00161A0A"/>
    <w:rsid w:val="00163991"/>
    <w:rsid w:val="00163FF2"/>
    <w:rsid w:val="00170628"/>
    <w:rsid w:val="00170EAD"/>
    <w:rsid w:val="00171897"/>
    <w:rsid w:val="00173AA6"/>
    <w:rsid w:val="00175127"/>
    <w:rsid w:val="00175755"/>
    <w:rsid w:val="0017680E"/>
    <w:rsid w:val="001820E2"/>
    <w:rsid w:val="0018715E"/>
    <w:rsid w:val="00193AF4"/>
    <w:rsid w:val="00194467"/>
    <w:rsid w:val="001A32D7"/>
    <w:rsid w:val="001A4CA0"/>
    <w:rsid w:val="001A73C3"/>
    <w:rsid w:val="001B4069"/>
    <w:rsid w:val="001C3A6D"/>
    <w:rsid w:val="001C7C11"/>
    <w:rsid w:val="001D2F3A"/>
    <w:rsid w:val="001D41E1"/>
    <w:rsid w:val="001D59BC"/>
    <w:rsid w:val="001E2DF3"/>
    <w:rsid w:val="001E70ED"/>
    <w:rsid w:val="001E7E3D"/>
    <w:rsid w:val="001F1AA5"/>
    <w:rsid w:val="001F25B1"/>
    <w:rsid w:val="001F609B"/>
    <w:rsid w:val="001F6903"/>
    <w:rsid w:val="00201283"/>
    <w:rsid w:val="00201AAD"/>
    <w:rsid w:val="002049FE"/>
    <w:rsid w:val="00205F4C"/>
    <w:rsid w:val="00211C46"/>
    <w:rsid w:val="00212ACD"/>
    <w:rsid w:val="00214360"/>
    <w:rsid w:val="002153E4"/>
    <w:rsid w:val="002202E5"/>
    <w:rsid w:val="00220D75"/>
    <w:rsid w:val="00223744"/>
    <w:rsid w:val="002256CD"/>
    <w:rsid w:val="0022743B"/>
    <w:rsid w:val="0022791A"/>
    <w:rsid w:val="00227B78"/>
    <w:rsid w:val="00230101"/>
    <w:rsid w:val="00230C27"/>
    <w:rsid w:val="00231776"/>
    <w:rsid w:val="00232BEB"/>
    <w:rsid w:val="00233855"/>
    <w:rsid w:val="0024172F"/>
    <w:rsid w:val="00242604"/>
    <w:rsid w:val="0024352C"/>
    <w:rsid w:val="00253211"/>
    <w:rsid w:val="00253F85"/>
    <w:rsid w:val="00254EFA"/>
    <w:rsid w:val="0025610F"/>
    <w:rsid w:val="00260CE2"/>
    <w:rsid w:val="0026190D"/>
    <w:rsid w:val="00262BAA"/>
    <w:rsid w:val="00263213"/>
    <w:rsid w:val="002659F6"/>
    <w:rsid w:val="00266BC4"/>
    <w:rsid w:val="00267285"/>
    <w:rsid w:val="00267E7C"/>
    <w:rsid w:val="00270F9F"/>
    <w:rsid w:val="002738F2"/>
    <w:rsid w:val="002804F3"/>
    <w:rsid w:val="0028557C"/>
    <w:rsid w:val="002862E6"/>
    <w:rsid w:val="0029066A"/>
    <w:rsid w:val="002906FA"/>
    <w:rsid w:val="002920B3"/>
    <w:rsid w:val="002936E4"/>
    <w:rsid w:val="00293855"/>
    <w:rsid w:val="00295E16"/>
    <w:rsid w:val="002A385F"/>
    <w:rsid w:val="002A4483"/>
    <w:rsid w:val="002B0001"/>
    <w:rsid w:val="002B2201"/>
    <w:rsid w:val="002B3EC5"/>
    <w:rsid w:val="002B4AC1"/>
    <w:rsid w:val="002B4C06"/>
    <w:rsid w:val="002B6201"/>
    <w:rsid w:val="002C0C1D"/>
    <w:rsid w:val="002C1D73"/>
    <w:rsid w:val="002D1B95"/>
    <w:rsid w:val="002D6F37"/>
    <w:rsid w:val="002D7341"/>
    <w:rsid w:val="002E5D21"/>
    <w:rsid w:val="002E5DF7"/>
    <w:rsid w:val="002E619B"/>
    <w:rsid w:val="002F1E30"/>
    <w:rsid w:val="002F2654"/>
    <w:rsid w:val="002F29D7"/>
    <w:rsid w:val="002F2CBD"/>
    <w:rsid w:val="002F3916"/>
    <w:rsid w:val="0030054E"/>
    <w:rsid w:val="003005C2"/>
    <w:rsid w:val="00301B0A"/>
    <w:rsid w:val="00305401"/>
    <w:rsid w:val="00306CA3"/>
    <w:rsid w:val="00307F6C"/>
    <w:rsid w:val="00325324"/>
    <w:rsid w:val="0032580D"/>
    <w:rsid w:val="00325CCA"/>
    <w:rsid w:val="003264EC"/>
    <w:rsid w:val="00327EE5"/>
    <w:rsid w:val="0033378F"/>
    <w:rsid w:val="00335A14"/>
    <w:rsid w:val="00336982"/>
    <w:rsid w:val="003426DF"/>
    <w:rsid w:val="00347692"/>
    <w:rsid w:val="00350815"/>
    <w:rsid w:val="003539BF"/>
    <w:rsid w:val="003562D6"/>
    <w:rsid w:val="00360618"/>
    <w:rsid w:val="00364866"/>
    <w:rsid w:val="0036570E"/>
    <w:rsid w:val="003670C2"/>
    <w:rsid w:val="00371F4E"/>
    <w:rsid w:val="003743D5"/>
    <w:rsid w:val="00374D6E"/>
    <w:rsid w:val="003757EE"/>
    <w:rsid w:val="00380EDD"/>
    <w:rsid w:val="00385AF4"/>
    <w:rsid w:val="003862C9"/>
    <w:rsid w:val="00386474"/>
    <w:rsid w:val="003865A7"/>
    <w:rsid w:val="0038739E"/>
    <w:rsid w:val="00394DE9"/>
    <w:rsid w:val="003951FC"/>
    <w:rsid w:val="003968C2"/>
    <w:rsid w:val="003A0542"/>
    <w:rsid w:val="003A71F4"/>
    <w:rsid w:val="003A7448"/>
    <w:rsid w:val="003A7825"/>
    <w:rsid w:val="003B2AA2"/>
    <w:rsid w:val="003B77F4"/>
    <w:rsid w:val="003C19DE"/>
    <w:rsid w:val="003D1A19"/>
    <w:rsid w:val="003D26E4"/>
    <w:rsid w:val="003D2DE6"/>
    <w:rsid w:val="003D577A"/>
    <w:rsid w:val="003E6D59"/>
    <w:rsid w:val="003E6ECE"/>
    <w:rsid w:val="003F1036"/>
    <w:rsid w:val="004053F9"/>
    <w:rsid w:val="004069F7"/>
    <w:rsid w:val="00406CC3"/>
    <w:rsid w:val="0040709F"/>
    <w:rsid w:val="004076E5"/>
    <w:rsid w:val="00407BBD"/>
    <w:rsid w:val="00411FE1"/>
    <w:rsid w:val="00414EC3"/>
    <w:rsid w:val="00415C68"/>
    <w:rsid w:val="0041719A"/>
    <w:rsid w:val="00417E89"/>
    <w:rsid w:val="00420273"/>
    <w:rsid w:val="00422D27"/>
    <w:rsid w:val="00423B62"/>
    <w:rsid w:val="00423F0A"/>
    <w:rsid w:val="0043207C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CE0"/>
    <w:rsid w:val="00446591"/>
    <w:rsid w:val="00447234"/>
    <w:rsid w:val="00447443"/>
    <w:rsid w:val="00451510"/>
    <w:rsid w:val="00457D65"/>
    <w:rsid w:val="004629A8"/>
    <w:rsid w:val="004637CB"/>
    <w:rsid w:val="004638F9"/>
    <w:rsid w:val="00463AE8"/>
    <w:rsid w:val="00467D24"/>
    <w:rsid w:val="0047087E"/>
    <w:rsid w:val="004760A9"/>
    <w:rsid w:val="00480900"/>
    <w:rsid w:val="00483254"/>
    <w:rsid w:val="0048706F"/>
    <w:rsid w:val="004913D8"/>
    <w:rsid w:val="00492411"/>
    <w:rsid w:val="00492AF5"/>
    <w:rsid w:val="00492C6A"/>
    <w:rsid w:val="00493797"/>
    <w:rsid w:val="00494233"/>
    <w:rsid w:val="00495F2A"/>
    <w:rsid w:val="004A0F36"/>
    <w:rsid w:val="004A1E93"/>
    <w:rsid w:val="004B0090"/>
    <w:rsid w:val="004B0240"/>
    <w:rsid w:val="004B1DAB"/>
    <w:rsid w:val="004B243F"/>
    <w:rsid w:val="004B4E01"/>
    <w:rsid w:val="004C1182"/>
    <w:rsid w:val="004C31BB"/>
    <w:rsid w:val="004C71C5"/>
    <w:rsid w:val="004D1A2A"/>
    <w:rsid w:val="004D3DBC"/>
    <w:rsid w:val="004D6253"/>
    <w:rsid w:val="004D761F"/>
    <w:rsid w:val="004E26EA"/>
    <w:rsid w:val="004E398D"/>
    <w:rsid w:val="004E3B47"/>
    <w:rsid w:val="004E5248"/>
    <w:rsid w:val="004F0D90"/>
    <w:rsid w:val="004F611E"/>
    <w:rsid w:val="004F72ED"/>
    <w:rsid w:val="004F761D"/>
    <w:rsid w:val="0050010E"/>
    <w:rsid w:val="00500BFC"/>
    <w:rsid w:val="0050117F"/>
    <w:rsid w:val="00503BA9"/>
    <w:rsid w:val="00504E11"/>
    <w:rsid w:val="00507F89"/>
    <w:rsid w:val="00511632"/>
    <w:rsid w:val="0051271D"/>
    <w:rsid w:val="005142C8"/>
    <w:rsid w:val="00514BB3"/>
    <w:rsid w:val="0052380B"/>
    <w:rsid w:val="00524DC3"/>
    <w:rsid w:val="00530042"/>
    <w:rsid w:val="0053209B"/>
    <w:rsid w:val="00534727"/>
    <w:rsid w:val="00536614"/>
    <w:rsid w:val="00542199"/>
    <w:rsid w:val="005422A7"/>
    <w:rsid w:val="0054387E"/>
    <w:rsid w:val="00543DD8"/>
    <w:rsid w:val="00545893"/>
    <w:rsid w:val="00546181"/>
    <w:rsid w:val="005478EA"/>
    <w:rsid w:val="00547C7B"/>
    <w:rsid w:val="0055041C"/>
    <w:rsid w:val="00551C93"/>
    <w:rsid w:val="00556779"/>
    <w:rsid w:val="005611F6"/>
    <w:rsid w:val="0056517B"/>
    <w:rsid w:val="00566296"/>
    <w:rsid w:val="00567848"/>
    <w:rsid w:val="00574819"/>
    <w:rsid w:val="00574E20"/>
    <w:rsid w:val="00576182"/>
    <w:rsid w:val="0058105E"/>
    <w:rsid w:val="00581283"/>
    <w:rsid w:val="00582259"/>
    <w:rsid w:val="00583688"/>
    <w:rsid w:val="00586445"/>
    <w:rsid w:val="005910FD"/>
    <w:rsid w:val="005923B9"/>
    <w:rsid w:val="00593BF6"/>
    <w:rsid w:val="0059507C"/>
    <w:rsid w:val="0059599F"/>
    <w:rsid w:val="005A27EC"/>
    <w:rsid w:val="005A4D2E"/>
    <w:rsid w:val="005A5EF0"/>
    <w:rsid w:val="005B0C79"/>
    <w:rsid w:val="005B2B3D"/>
    <w:rsid w:val="005B4ECE"/>
    <w:rsid w:val="005B5848"/>
    <w:rsid w:val="005B698C"/>
    <w:rsid w:val="005B6A7D"/>
    <w:rsid w:val="005B7678"/>
    <w:rsid w:val="005C23DB"/>
    <w:rsid w:val="005C3BF8"/>
    <w:rsid w:val="005C43DE"/>
    <w:rsid w:val="005C4942"/>
    <w:rsid w:val="005C5151"/>
    <w:rsid w:val="005D2C44"/>
    <w:rsid w:val="005E12BC"/>
    <w:rsid w:val="005E56C7"/>
    <w:rsid w:val="005F083F"/>
    <w:rsid w:val="005F2264"/>
    <w:rsid w:val="005F5D83"/>
    <w:rsid w:val="00600142"/>
    <w:rsid w:val="006030E8"/>
    <w:rsid w:val="00610AC6"/>
    <w:rsid w:val="00611F25"/>
    <w:rsid w:val="00612F95"/>
    <w:rsid w:val="00613989"/>
    <w:rsid w:val="00613ECD"/>
    <w:rsid w:val="00614B38"/>
    <w:rsid w:val="006158EB"/>
    <w:rsid w:val="00624BF0"/>
    <w:rsid w:val="00624EA3"/>
    <w:rsid w:val="0062687D"/>
    <w:rsid w:val="006279AF"/>
    <w:rsid w:val="00631035"/>
    <w:rsid w:val="00632883"/>
    <w:rsid w:val="00635220"/>
    <w:rsid w:val="00635D66"/>
    <w:rsid w:val="006364C4"/>
    <w:rsid w:val="00637C48"/>
    <w:rsid w:val="00637EE5"/>
    <w:rsid w:val="00640098"/>
    <w:rsid w:val="006401A3"/>
    <w:rsid w:val="0064529C"/>
    <w:rsid w:val="0064649D"/>
    <w:rsid w:val="00654D3F"/>
    <w:rsid w:val="006556FD"/>
    <w:rsid w:val="00660076"/>
    <w:rsid w:val="00664D4D"/>
    <w:rsid w:val="00670D2F"/>
    <w:rsid w:val="0067112D"/>
    <w:rsid w:val="00672450"/>
    <w:rsid w:val="00675576"/>
    <w:rsid w:val="006757C5"/>
    <w:rsid w:val="00676DB1"/>
    <w:rsid w:val="006772B8"/>
    <w:rsid w:val="00683859"/>
    <w:rsid w:val="0068552B"/>
    <w:rsid w:val="0068716F"/>
    <w:rsid w:val="00691D05"/>
    <w:rsid w:val="00694890"/>
    <w:rsid w:val="006952A0"/>
    <w:rsid w:val="00696099"/>
    <w:rsid w:val="00696977"/>
    <w:rsid w:val="006976EB"/>
    <w:rsid w:val="006A079A"/>
    <w:rsid w:val="006B2178"/>
    <w:rsid w:val="006B47BF"/>
    <w:rsid w:val="006B5734"/>
    <w:rsid w:val="006C0C65"/>
    <w:rsid w:val="006C1D52"/>
    <w:rsid w:val="006C3D6B"/>
    <w:rsid w:val="006C633C"/>
    <w:rsid w:val="006C671B"/>
    <w:rsid w:val="006C7C9F"/>
    <w:rsid w:val="006C7F8A"/>
    <w:rsid w:val="006D0ABE"/>
    <w:rsid w:val="006D2BD3"/>
    <w:rsid w:val="006D5649"/>
    <w:rsid w:val="006D5FDD"/>
    <w:rsid w:val="006D73DC"/>
    <w:rsid w:val="006E33BB"/>
    <w:rsid w:val="006F3E40"/>
    <w:rsid w:val="006F3FEF"/>
    <w:rsid w:val="006F71D5"/>
    <w:rsid w:val="006F71D7"/>
    <w:rsid w:val="006F7D96"/>
    <w:rsid w:val="007001BA"/>
    <w:rsid w:val="007003FB"/>
    <w:rsid w:val="00700C52"/>
    <w:rsid w:val="0070111D"/>
    <w:rsid w:val="0070466C"/>
    <w:rsid w:val="00705A62"/>
    <w:rsid w:val="00710353"/>
    <w:rsid w:val="00712732"/>
    <w:rsid w:val="007150F1"/>
    <w:rsid w:val="0071775C"/>
    <w:rsid w:val="007178C4"/>
    <w:rsid w:val="00722517"/>
    <w:rsid w:val="00724DB8"/>
    <w:rsid w:val="007257BE"/>
    <w:rsid w:val="00725D3D"/>
    <w:rsid w:val="00726BD5"/>
    <w:rsid w:val="00727120"/>
    <w:rsid w:val="0073100F"/>
    <w:rsid w:val="00731D3D"/>
    <w:rsid w:val="00732C50"/>
    <w:rsid w:val="00734CC2"/>
    <w:rsid w:val="00735AC9"/>
    <w:rsid w:val="00735EF7"/>
    <w:rsid w:val="00740271"/>
    <w:rsid w:val="00741A58"/>
    <w:rsid w:val="0074242A"/>
    <w:rsid w:val="00745EC0"/>
    <w:rsid w:val="00746C67"/>
    <w:rsid w:val="00750883"/>
    <w:rsid w:val="00770405"/>
    <w:rsid w:val="00770A43"/>
    <w:rsid w:val="007715B1"/>
    <w:rsid w:val="007732D2"/>
    <w:rsid w:val="007802D7"/>
    <w:rsid w:val="00780A55"/>
    <w:rsid w:val="00782924"/>
    <w:rsid w:val="007842FA"/>
    <w:rsid w:val="00784600"/>
    <w:rsid w:val="00785454"/>
    <w:rsid w:val="0078548D"/>
    <w:rsid w:val="00786AA6"/>
    <w:rsid w:val="00793A69"/>
    <w:rsid w:val="007955BF"/>
    <w:rsid w:val="00797585"/>
    <w:rsid w:val="007A2F81"/>
    <w:rsid w:val="007B19D2"/>
    <w:rsid w:val="007B5835"/>
    <w:rsid w:val="007B58CD"/>
    <w:rsid w:val="007C1A16"/>
    <w:rsid w:val="007C1B50"/>
    <w:rsid w:val="007C2029"/>
    <w:rsid w:val="007C33EB"/>
    <w:rsid w:val="007C48FF"/>
    <w:rsid w:val="007C6C39"/>
    <w:rsid w:val="007C7D2C"/>
    <w:rsid w:val="007D37C6"/>
    <w:rsid w:val="007D5D90"/>
    <w:rsid w:val="007E24FD"/>
    <w:rsid w:val="007E302F"/>
    <w:rsid w:val="007E7CA6"/>
    <w:rsid w:val="007E7F89"/>
    <w:rsid w:val="007F018F"/>
    <w:rsid w:val="007F20B5"/>
    <w:rsid w:val="007F5DCC"/>
    <w:rsid w:val="00801821"/>
    <w:rsid w:val="008051D7"/>
    <w:rsid w:val="008055BD"/>
    <w:rsid w:val="0080594B"/>
    <w:rsid w:val="00807D67"/>
    <w:rsid w:val="0081259C"/>
    <w:rsid w:val="00813C9B"/>
    <w:rsid w:val="00814BB2"/>
    <w:rsid w:val="00820163"/>
    <w:rsid w:val="00820634"/>
    <w:rsid w:val="008320CB"/>
    <w:rsid w:val="008353E4"/>
    <w:rsid w:val="00840C27"/>
    <w:rsid w:val="00843468"/>
    <w:rsid w:val="00845CE5"/>
    <w:rsid w:val="0084626F"/>
    <w:rsid w:val="00846A33"/>
    <w:rsid w:val="00846B4B"/>
    <w:rsid w:val="00853730"/>
    <w:rsid w:val="00862EB2"/>
    <w:rsid w:val="00864645"/>
    <w:rsid w:val="00865007"/>
    <w:rsid w:val="00867455"/>
    <w:rsid w:val="00867FAB"/>
    <w:rsid w:val="00873CF0"/>
    <w:rsid w:val="00873E5E"/>
    <w:rsid w:val="00874364"/>
    <w:rsid w:val="00875ACC"/>
    <w:rsid w:val="00875BDD"/>
    <w:rsid w:val="008761B1"/>
    <w:rsid w:val="00876934"/>
    <w:rsid w:val="008778EE"/>
    <w:rsid w:val="008825EB"/>
    <w:rsid w:val="00883591"/>
    <w:rsid w:val="0088459F"/>
    <w:rsid w:val="00885B30"/>
    <w:rsid w:val="00885D4A"/>
    <w:rsid w:val="00887BA3"/>
    <w:rsid w:val="00891763"/>
    <w:rsid w:val="00895C88"/>
    <w:rsid w:val="00895F4A"/>
    <w:rsid w:val="008A6692"/>
    <w:rsid w:val="008A7037"/>
    <w:rsid w:val="008B0187"/>
    <w:rsid w:val="008B0D99"/>
    <w:rsid w:val="008B3640"/>
    <w:rsid w:val="008B3B0C"/>
    <w:rsid w:val="008C0839"/>
    <w:rsid w:val="008C14AF"/>
    <w:rsid w:val="008C1D95"/>
    <w:rsid w:val="008C32BD"/>
    <w:rsid w:val="008C40C3"/>
    <w:rsid w:val="008C4B9C"/>
    <w:rsid w:val="008C67B5"/>
    <w:rsid w:val="008C6E03"/>
    <w:rsid w:val="008C7DA1"/>
    <w:rsid w:val="008D15E9"/>
    <w:rsid w:val="008D2DF4"/>
    <w:rsid w:val="008D3E1F"/>
    <w:rsid w:val="008D55D1"/>
    <w:rsid w:val="008D669D"/>
    <w:rsid w:val="008D691F"/>
    <w:rsid w:val="008D7E14"/>
    <w:rsid w:val="008E5A48"/>
    <w:rsid w:val="008E7C61"/>
    <w:rsid w:val="008F011C"/>
    <w:rsid w:val="008F3641"/>
    <w:rsid w:val="008F5D83"/>
    <w:rsid w:val="008F68E4"/>
    <w:rsid w:val="008F6F8A"/>
    <w:rsid w:val="008F71BA"/>
    <w:rsid w:val="00902BC8"/>
    <w:rsid w:val="00904BBA"/>
    <w:rsid w:val="00905A4E"/>
    <w:rsid w:val="00905F2C"/>
    <w:rsid w:val="00906D61"/>
    <w:rsid w:val="0091092F"/>
    <w:rsid w:val="00911495"/>
    <w:rsid w:val="00913870"/>
    <w:rsid w:val="00916DDA"/>
    <w:rsid w:val="00917EDF"/>
    <w:rsid w:val="00920CF2"/>
    <w:rsid w:val="009254EE"/>
    <w:rsid w:val="00925DAB"/>
    <w:rsid w:val="009269A1"/>
    <w:rsid w:val="00930CC8"/>
    <w:rsid w:val="009312AF"/>
    <w:rsid w:val="009332A4"/>
    <w:rsid w:val="00937467"/>
    <w:rsid w:val="009443DD"/>
    <w:rsid w:val="00954A76"/>
    <w:rsid w:val="00954D64"/>
    <w:rsid w:val="009574C1"/>
    <w:rsid w:val="00960114"/>
    <w:rsid w:val="00961A67"/>
    <w:rsid w:val="00961D88"/>
    <w:rsid w:val="009653EE"/>
    <w:rsid w:val="00965A5A"/>
    <w:rsid w:val="0097449D"/>
    <w:rsid w:val="00975E67"/>
    <w:rsid w:val="00976BB8"/>
    <w:rsid w:val="00980CE0"/>
    <w:rsid w:val="00984408"/>
    <w:rsid w:val="00985016"/>
    <w:rsid w:val="00987DD1"/>
    <w:rsid w:val="00990BA8"/>
    <w:rsid w:val="00991258"/>
    <w:rsid w:val="009913D7"/>
    <w:rsid w:val="00991709"/>
    <w:rsid w:val="00991869"/>
    <w:rsid w:val="00994D79"/>
    <w:rsid w:val="009A2EAA"/>
    <w:rsid w:val="009A3643"/>
    <w:rsid w:val="009A3AA4"/>
    <w:rsid w:val="009A45D7"/>
    <w:rsid w:val="009A4E15"/>
    <w:rsid w:val="009A54A4"/>
    <w:rsid w:val="009A598B"/>
    <w:rsid w:val="009A7205"/>
    <w:rsid w:val="009B1004"/>
    <w:rsid w:val="009B1C12"/>
    <w:rsid w:val="009B4521"/>
    <w:rsid w:val="009B49FB"/>
    <w:rsid w:val="009B53BC"/>
    <w:rsid w:val="009B5CAB"/>
    <w:rsid w:val="009B63C4"/>
    <w:rsid w:val="009B78AB"/>
    <w:rsid w:val="009C1CAF"/>
    <w:rsid w:val="009C5B85"/>
    <w:rsid w:val="009C6A24"/>
    <w:rsid w:val="009C7C89"/>
    <w:rsid w:val="009D60EC"/>
    <w:rsid w:val="009D7E3B"/>
    <w:rsid w:val="009E0CD1"/>
    <w:rsid w:val="009E168D"/>
    <w:rsid w:val="009E3528"/>
    <w:rsid w:val="009E3638"/>
    <w:rsid w:val="009E3EA6"/>
    <w:rsid w:val="009E4870"/>
    <w:rsid w:val="009E5E80"/>
    <w:rsid w:val="009E62D1"/>
    <w:rsid w:val="009F1F33"/>
    <w:rsid w:val="009F3B6F"/>
    <w:rsid w:val="009F3DBC"/>
    <w:rsid w:val="009F603B"/>
    <w:rsid w:val="00A00AF1"/>
    <w:rsid w:val="00A0316D"/>
    <w:rsid w:val="00A0430E"/>
    <w:rsid w:val="00A04B46"/>
    <w:rsid w:val="00A067AC"/>
    <w:rsid w:val="00A14B0F"/>
    <w:rsid w:val="00A16D82"/>
    <w:rsid w:val="00A20A0E"/>
    <w:rsid w:val="00A212D8"/>
    <w:rsid w:val="00A234E1"/>
    <w:rsid w:val="00A23EAF"/>
    <w:rsid w:val="00A26175"/>
    <w:rsid w:val="00A32F11"/>
    <w:rsid w:val="00A3315B"/>
    <w:rsid w:val="00A35ADE"/>
    <w:rsid w:val="00A372D0"/>
    <w:rsid w:val="00A37DC0"/>
    <w:rsid w:val="00A4188F"/>
    <w:rsid w:val="00A4439C"/>
    <w:rsid w:val="00A455C0"/>
    <w:rsid w:val="00A50943"/>
    <w:rsid w:val="00A50A71"/>
    <w:rsid w:val="00A5121A"/>
    <w:rsid w:val="00A54C42"/>
    <w:rsid w:val="00A55125"/>
    <w:rsid w:val="00A55CF1"/>
    <w:rsid w:val="00A5675A"/>
    <w:rsid w:val="00A568EC"/>
    <w:rsid w:val="00A61BF9"/>
    <w:rsid w:val="00A624D9"/>
    <w:rsid w:val="00A626AF"/>
    <w:rsid w:val="00A63BBD"/>
    <w:rsid w:val="00A644E6"/>
    <w:rsid w:val="00A64F81"/>
    <w:rsid w:val="00A66380"/>
    <w:rsid w:val="00A6767C"/>
    <w:rsid w:val="00A7037B"/>
    <w:rsid w:val="00A723E2"/>
    <w:rsid w:val="00A72875"/>
    <w:rsid w:val="00A80AC4"/>
    <w:rsid w:val="00A80CF0"/>
    <w:rsid w:val="00A81BB9"/>
    <w:rsid w:val="00A90CDB"/>
    <w:rsid w:val="00A92737"/>
    <w:rsid w:val="00A9393D"/>
    <w:rsid w:val="00A93A0B"/>
    <w:rsid w:val="00A96429"/>
    <w:rsid w:val="00AA0007"/>
    <w:rsid w:val="00AA3967"/>
    <w:rsid w:val="00AA636A"/>
    <w:rsid w:val="00AB4643"/>
    <w:rsid w:val="00AB642E"/>
    <w:rsid w:val="00AB7AC6"/>
    <w:rsid w:val="00AC2C2B"/>
    <w:rsid w:val="00AC728B"/>
    <w:rsid w:val="00AD01E0"/>
    <w:rsid w:val="00AD2F3B"/>
    <w:rsid w:val="00AE0F3E"/>
    <w:rsid w:val="00AE46E1"/>
    <w:rsid w:val="00AE4E60"/>
    <w:rsid w:val="00AE545E"/>
    <w:rsid w:val="00AE577D"/>
    <w:rsid w:val="00AF0EA7"/>
    <w:rsid w:val="00AF1DDE"/>
    <w:rsid w:val="00AF2AE1"/>
    <w:rsid w:val="00AF4A78"/>
    <w:rsid w:val="00B027DC"/>
    <w:rsid w:val="00B04A33"/>
    <w:rsid w:val="00B059BC"/>
    <w:rsid w:val="00B06A0F"/>
    <w:rsid w:val="00B06B76"/>
    <w:rsid w:val="00B079D6"/>
    <w:rsid w:val="00B143D7"/>
    <w:rsid w:val="00B160A4"/>
    <w:rsid w:val="00B16F41"/>
    <w:rsid w:val="00B20E27"/>
    <w:rsid w:val="00B2493F"/>
    <w:rsid w:val="00B24ACE"/>
    <w:rsid w:val="00B2674D"/>
    <w:rsid w:val="00B279F8"/>
    <w:rsid w:val="00B27B81"/>
    <w:rsid w:val="00B30208"/>
    <w:rsid w:val="00B32E0C"/>
    <w:rsid w:val="00B33BFA"/>
    <w:rsid w:val="00B342B7"/>
    <w:rsid w:val="00B36C6D"/>
    <w:rsid w:val="00B41166"/>
    <w:rsid w:val="00B42815"/>
    <w:rsid w:val="00B462CA"/>
    <w:rsid w:val="00B55187"/>
    <w:rsid w:val="00B62DBC"/>
    <w:rsid w:val="00B63CBC"/>
    <w:rsid w:val="00B64B9E"/>
    <w:rsid w:val="00B667D4"/>
    <w:rsid w:val="00B7625D"/>
    <w:rsid w:val="00B770AC"/>
    <w:rsid w:val="00B777E4"/>
    <w:rsid w:val="00B7796E"/>
    <w:rsid w:val="00B8277D"/>
    <w:rsid w:val="00B83FA8"/>
    <w:rsid w:val="00B85067"/>
    <w:rsid w:val="00B86C39"/>
    <w:rsid w:val="00B86F1C"/>
    <w:rsid w:val="00B90795"/>
    <w:rsid w:val="00B9284C"/>
    <w:rsid w:val="00B92F22"/>
    <w:rsid w:val="00B93F1F"/>
    <w:rsid w:val="00B95730"/>
    <w:rsid w:val="00BA204E"/>
    <w:rsid w:val="00BA5E70"/>
    <w:rsid w:val="00BB1931"/>
    <w:rsid w:val="00BB1A1D"/>
    <w:rsid w:val="00BB25FC"/>
    <w:rsid w:val="00BB55E8"/>
    <w:rsid w:val="00BC0163"/>
    <w:rsid w:val="00BC02D1"/>
    <w:rsid w:val="00BC0657"/>
    <w:rsid w:val="00BC07B9"/>
    <w:rsid w:val="00BC204A"/>
    <w:rsid w:val="00BC246A"/>
    <w:rsid w:val="00BC662C"/>
    <w:rsid w:val="00BD2FB9"/>
    <w:rsid w:val="00BD377F"/>
    <w:rsid w:val="00BD3C6C"/>
    <w:rsid w:val="00BD4A57"/>
    <w:rsid w:val="00BE022D"/>
    <w:rsid w:val="00BE0F5C"/>
    <w:rsid w:val="00BE0FC8"/>
    <w:rsid w:val="00BE2882"/>
    <w:rsid w:val="00BE3C4D"/>
    <w:rsid w:val="00BE6AAA"/>
    <w:rsid w:val="00BE75FE"/>
    <w:rsid w:val="00BF0527"/>
    <w:rsid w:val="00BF1454"/>
    <w:rsid w:val="00BF21FF"/>
    <w:rsid w:val="00BF3586"/>
    <w:rsid w:val="00BF37FB"/>
    <w:rsid w:val="00BF5615"/>
    <w:rsid w:val="00BF64CA"/>
    <w:rsid w:val="00BF7337"/>
    <w:rsid w:val="00C00A83"/>
    <w:rsid w:val="00C014F9"/>
    <w:rsid w:val="00C103CB"/>
    <w:rsid w:val="00C11644"/>
    <w:rsid w:val="00C12E8F"/>
    <w:rsid w:val="00C12FE4"/>
    <w:rsid w:val="00C21923"/>
    <w:rsid w:val="00C2383C"/>
    <w:rsid w:val="00C24D62"/>
    <w:rsid w:val="00C25B89"/>
    <w:rsid w:val="00C25E31"/>
    <w:rsid w:val="00C3167E"/>
    <w:rsid w:val="00C33C6F"/>
    <w:rsid w:val="00C33F35"/>
    <w:rsid w:val="00C37C9E"/>
    <w:rsid w:val="00C424FE"/>
    <w:rsid w:val="00C437EC"/>
    <w:rsid w:val="00C45DC3"/>
    <w:rsid w:val="00C505D5"/>
    <w:rsid w:val="00C50B39"/>
    <w:rsid w:val="00C53B1B"/>
    <w:rsid w:val="00C6317B"/>
    <w:rsid w:val="00C64C39"/>
    <w:rsid w:val="00C65069"/>
    <w:rsid w:val="00C70257"/>
    <w:rsid w:val="00C72D8F"/>
    <w:rsid w:val="00C7369C"/>
    <w:rsid w:val="00C74DD5"/>
    <w:rsid w:val="00C76801"/>
    <w:rsid w:val="00C76844"/>
    <w:rsid w:val="00C76C7E"/>
    <w:rsid w:val="00C77A0D"/>
    <w:rsid w:val="00C804BE"/>
    <w:rsid w:val="00C82334"/>
    <w:rsid w:val="00C83E3F"/>
    <w:rsid w:val="00C84637"/>
    <w:rsid w:val="00C86EE6"/>
    <w:rsid w:val="00CA04B1"/>
    <w:rsid w:val="00CA06F4"/>
    <w:rsid w:val="00CA16E8"/>
    <w:rsid w:val="00CA1D15"/>
    <w:rsid w:val="00CA1F92"/>
    <w:rsid w:val="00CA2C96"/>
    <w:rsid w:val="00CA4857"/>
    <w:rsid w:val="00CB19D4"/>
    <w:rsid w:val="00CB2F5B"/>
    <w:rsid w:val="00CB3BD0"/>
    <w:rsid w:val="00CB4A6C"/>
    <w:rsid w:val="00CB58D0"/>
    <w:rsid w:val="00CC307C"/>
    <w:rsid w:val="00CC3D76"/>
    <w:rsid w:val="00CC601B"/>
    <w:rsid w:val="00CC6940"/>
    <w:rsid w:val="00CC7686"/>
    <w:rsid w:val="00CC7BB4"/>
    <w:rsid w:val="00CD2C09"/>
    <w:rsid w:val="00CD4F70"/>
    <w:rsid w:val="00CD53A5"/>
    <w:rsid w:val="00CD6657"/>
    <w:rsid w:val="00CD7DAC"/>
    <w:rsid w:val="00CF0607"/>
    <w:rsid w:val="00CF24D4"/>
    <w:rsid w:val="00CF37B9"/>
    <w:rsid w:val="00CF3A29"/>
    <w:rsid w:val="00CF7E5B"/>
    <w:rsid w:val="00D001F8"/>
    <w:rsid w:val="00D009B4"/>
    <w:rsid w:val="00D01221"/>
    <w:rsid w:val="00D02512"/>
    <w:rsid w:val="00D03580"/>
    <w:rsid w:val="00D057A3"/>
    <w:rsid w:val="00D10A9E"/>
    <w:rsid w:val="00D11701"/>
    <w:rsid w:val="00D11772"/>
    <w:rsid w:val="00D121D9"/>
    <w:rsid w:val="00D12439"/>
    <w:rsid w:val="00D12B06"/>
    <w:rsid w:val="00D1354F"/>
    <w:rsid w:val="00D14E71"/>
    <w:rsid w:val="00D201FB"/>
    <w:rsid w:val="00D21639"/>
    <w:rsid w:val="00D257EA"/>
    <w:rsid w:val="00D3102A"/>
    <w:rsid w:val="00D325BC"/>
    <w:rsid w:val="00D35093"/>
    <w:rsid w:val="00D36557"/>
    <w:rsid w:val="00D36E58"/>
    <w:rsid w:val="00D42261"/>
    <w:rsid w:val="00D4260C"/>
    <w:rsid w:val="00D43B12"/>
    <w:rsid w:val="00D4415D"/>
    <w:rsid w:val="00D44B2B"/>
    <w:rsid w:val="00D50CED"/>
    <w:rsid w:val="00D5656D"/>
    <w:rsid w:val="00D57197"/>
    <w:rsid w:val="00D60273"/>
    <w:rsid w:val="00D61F32"/>
    <w:rsid w:val="00D66E02"/>
    <w:rsid w:val="00D75FAF"/>
    <w:rsid w:val="00D83F9A"/>
    <w:rsid w:val="00D85985"/>
    <w:rsid w:val="00D86FE9"/>
    <w:rsid w:val="00D91B82"/>
    <w:rsid w:val="00D91DD8"/>
    <w:rsid w:val="00D926C1"/>
    <w:rsid w:val="00D940F4"/>
    <w:rsid w:val="00D943B2"/>
    <w:rsid w:val="00D94FFA"/>
    <w:rsid w:val="00D971AB"/>
    <w:rsid w:val="00DA3F00"/>
    <w:rsid w:val="00DA5D17"/>
    <w:rsid w:val="00DA7CD7"/>
    <w:rsid w:val="00DB0619"/>
    <w:rsid w:val="00DB1EB2"/>
    <w:rsid w:val="00DB2886"/>
    <w:rsid w:val="00DB2B25"/>
    <w:rsid w:val="00DB76FE"/>
    <w:rsid w:val="00DD00D3"/>
    <w:rsid w:val="00DD02A1"/>
    <w:rsid w:val="00DD2BE7"/>
    <w:rsid w:val="00DD36A2"/>
    <w:rsid w:val="00DD4F3B"/>
    <w:rsid w:val="00DE295F"/>
    <w:rsid w:val="00DE6F54"/>
    <w:rsid w:val="00DF0075"/>
    <w:rsid w:val="00DF1D32"/>
    <w:rsid w:val="00DF46DF"/>
    <w:rsid w:val="00DF47C3"/>
    <w:rsid w:val="00DF4901"/>
    <w:rsid w:val="00DF4C73"/>
    <w:rsid w:val="00E056C3"/>
    <w:rsid w:val="00E12EEE"/>
    <w:rsid w:val="00E1498A"/>
    <w:rsid w:val="00E16BEC"/>
    <w:rsid w:val="00E17325"/>
    <w:rsid w:val="00E20F4F"/>
    <w:rsid w:val="00E245A0"/>
    <w:rsid w:val="00E26769"/>
    <w:rsid w:val="00E301A9"/>
    <w:rsid w:val="00E30F20"/>
    <w:rsid w:val="00E41E5A"/>
    <w:rsid w:val="00E425D9"/>
    <w:rsid w:val="00E455F1"/>
    <w:rsid w:val="00E47584"/>
    <w:rsid w:val="00E52060"/>
    <w:rsid w:val="00E52AE2"/>
    <w:rsid w:val="00E55758"/>
    <w:rsid w:val="00E60C93"/>
    <w:rsid w:val="00E6362C"/>
    <w:rsid w:val="00E63BAD"/>
    <w:rsid w:val="00E6551D"/>
    <w:rsid w:val="00E671A4"/>
    <w:rsid w:val="00E7053A"/>
    <w:rsid w:val="00E73CD3"/>
    <w:rsid w:val="00E80B30"/>
    <w:rsid w:val="00E835BF"/>
    <w:rsid w:val="00E838AC"/>
    <w:rsid w:val="00E90CEB"/>
    <w:rsid w:val="00E917C9"/>
    <w:rsid w:val="00E91A7A"/>
    <w:rsid w:val="00E95626"/>
    <w:rsid w:val="00EA2262"/>
    <w:rsid w:val="00EA26B0"/>
    <w:rsid w:val="00EA36A6"/>
    <w:rsid w:val="00EA6456"/>
    <w:rsid w:val="00EB12B9"/>
    <w:rsid w:val="00EB1CF3"/>
    <w:rsid w:val="00EB2A16"/>
    <w:rsid w:val="00EC1660"/>
    <w:rsid w:val="00EC48E5"/>
    <w:rsid w:val="00EC628E"/>
    <w:rsid w:val="00EE2A52"/>
    <w:rsid w:val="00EE4509"/>
    <w:rsid w:val="00EE5080"/>
    <w:rsid w:val="00EE5E44"/>
    <w:rsid w:val="00EE6C15"/>
    <w:rsid w:val="00EE7FDA"/>
    <w:rsid w:val="00EF11DA"/>
    <w:rsid w:val="00EF1331"/>
    <w:rsid w:val="00EF1C4C"/>
    <w:rsid w:val="00EF1FC3"/>
    <w:rsid w:val="00EF3960"/>
    <w:rsid w:val="00EF3E51"/>
    <w:rsid w:val="00EF572C"/>
    <w:rsid w:val="00F004E9"/>
    <w:rsid w:val="00F0211F"/>
    <w:rsid w:val="00F11B09"/>
    <w:rsid w:val="00F11E14"/>
    <w:rsid w:val="00F1512D"/>
    <w:rsid w:val="00F23041"/>
    <w:rsid w:val="00F24CB6"/>
    <w:rsid w:val="00F2504A"/>
    <w:rsid w:val="00F26D22"/>
    <w:rsid w:val="00F27118"/>
    <w:rsid w:val="00F3542B"/>
    <w:rsid w:val="00F369A8"/>
    <w:rsid w:val="00F4033C"/>
    <w:rsid w:val="00F419DE"/>
    <w:rsid w:val="00F43BDC"/>
    <w:rsid w:val="00F473DE"/>
    <w:rsid w:val="00F47F2C"/>
    <w:rsid w:val="00F500C5"/>
    <w:rsid w:val="00F5015B"/>
    <w:rsid w:val="00F50C43"/>
    <w:rsid w:val="00F512CC"/>
    <w:rsid w:val="00F57231"/>
    <w:rsid w:val="00F610D9"/>
    <w:rsid w:val="00F64558"/>
    <w:rsid w:val="00F646BD"/>
    <w:rsid w:val="00F65AD1"/>
    <w:rsid w:val="00F70079"/>
    <w:rsid w:val="00F71279"/>
    <w:rsid w:val="00F72147"/>
    <w:rsid w:val="00F752E0"/>
    <w:rsid w:val="00F756B9"/>
    <w:rsid w:val="00F76835"/>
    <w:rsid w:val="00F77342"/>
    <w:rsid w:val="00F77E46"/>
    <w:rsid w:val="00F83238"/>
    <w:rsid w:val="00F908FC"/>
    <w:rsid w:val="00F95901"/>
    <w:rsid w:val="00F97807"/>
    <w:rsid w:val="00FA1973"/>
    <w:rsid w:val="00FA1F95"/>
    <w:rsid w:val="00FA34F0"/>
    <w:rsid w:val="00FA36D5"/>
    <w:rsid w:val="00FA4079"/>
    <w:rsid w:val="00FA6175"/>
    <w:rsid w:val="00FA6197"/>
    <w:rsid w:val="00FA7A75"/>
    <w:rsid w:val="00FB35E4"/>
    <w:rsid w:val="00FB363A"/>
    <w:rsid w:val="00FB4CC9"/>
    <w:rsid w:val="00FB50DD"/>
    <w:rsid w:val="00FB64DD"/>
    <w:rsid w:val="00FB75D2"/>
    <w:rsid w:val="00FC2229"/>
    <w:rsid w:val="00FC472A"/>
    <w:rsid w:val="00FC6E88"/>
    <w:rsid w:val="00FD36E0"/>
    <w:rsid w:val="00FD47C0"/>
    <w:rsid w:val="00FD4827"/>
    <w:rsid w:val="00FD4B02"/>
    <w:rsid w:val="00FD6F65"/>
    <w:rsid w:val="00FE3ECC"/>
    <w:rsid w:val="00FE5A4A"/>
    <w:rsid w:val="00FE6E56"/>
    <w:rsid w:val="00FF14ED"/>
    <w:rsid w:val="00FF1821"/>
    <w:rsid w:val="00FF3D89"/>
    <w:rsid w:val="00FF4F3A"/>
    <w:rsid w:val="00FF6303"/>
    <w:rsid w:val="00FF79C4"/>
    <w:rsid w:val="022802FC"/>
    <w:rsid w:val="0361265C"/>
    <w:rsid w:val="03DA3019"/>
    <w:rsid w:val="048B302B"/>
    <w:rsid w:val="04E76BC6"/>
    <w:rsid w:val="073C395C"/>
    <w:rsid w:val="088916F1"/>
    <w:rsid w:val="099472E7"/>
    <w:rsid w:val="099866AB"/>
    <w:rsid w:val="0A434869"/>
    <w:rsid w:val="0AF83D68"/>
    <w:rsid w:val="0DB848DC"/>
    <w:rsid w:val="10352EA6"/>
    <w:rsid w:val="112E0021"/>
    <w:rsid w:val="117F7E8C"/>
    <w:rsid w:val="1189159A"/>
    <w:rsid w:val="12843C71"/>
    <w:rsid w:val="133E63A0"/>
    <w:rsid w:val="134639C0"/>
    <w:rsid w:val="13FA243C"/>
    <w:rsid w:val="14A66120"/>
    <w:rsid w:val="15AE34DE"/>
    <w:rsid w:val="17AA551C"/>
    <w:rsid w:val="18E611E1"/>
    <w:rsid w:val="18FF22A3"/>
    <w:rsid w:val="1A3612C4"/>
    <w:rsid w:val="1A631EC8"/>
    <w:rsid w:val="1A9A2283"/>
    <w:rsid w:val="1B55264E"/>
    <w:rsid w:val="1B5B4514"/>
    <w:rsid w:val="1B965BDB"/>
    <w:rsid w:val="1D757AB8"/>
    <w:rsid w:val="1E363711"/>
    <w:rsid w:val="1F8F581A"/>
    <w:rsid w:val="1FAA43D8"/>
    <w:rsid w:val="228833F8"/>
    <w:rsid w:val="22B20062"/>
    <w:rsid w:val="22FE00A3"/>
    <w:rsid w:val="23ED1DC4"/>
    <w:rsid w:val="247F46C8"/>
    <w:rsid w:val="271A02D6"/>
    <w:rsid w:val="29C87A54"/>
    <w:rsid w:val="2A552528"/>
    <w:rsid w:val="2B7803BF"/>
    <w:rsid w:val="2CAC41AD"/>
    <w:rsid w:val="30280BC5"/>
    <w:rsid w:val="307E40F8"/>
    <w:rsid w:val="308A72A2"/>
    <w:rsid w:val="322C3CB1"/>
    <w:rsid w:val="326F1DF0"/>
    <w:rsid w:val="33D42AED"/>
    <w:rsid w:val="33EA2AC4"/>
    <w:rsid w:val="34747895"/>
    <w:rsid w:val="34D167C7"/>
    <w:rsid w:val="34F0112A"/>
    <w:rsid w:val="351A7C2D"/>
    <w:rsid w:val="35B00755"/>
    <w:rsid w:val="37F455CB"/>
    <w:rsid w:val="38144D10"/>
    <w:rsid w:val="38471845"/>
    <w:rsid w:val="3A1D33A9"/>
    <w:rsid w:val="3A59520D"/>
    <w:rsid w:val="3A6D30B9"/>
    <w:rsid w:val="3AC16F61"/>
    <w:rsid w:val="3D842A59"/>
    <w:rsid w:val="3E062398"/>
    <w:rsid w:val="404458B5"/>
    <w:rsid w:val="408D3C6A"/>
    <w:rsid w:val="40CF0696"/>
    <w:rsid w:val="414B0714"/>
    <w:rsid w:val="41C061C4"/>
    <w:rsid w:val="43095949"/>
    <w:rsid w:val="430E7590"/>
    <w:rsid w:val="44E22207"/>
    <w:rsid w:val="45E43346"/>
    <w:rsid w:val="45E5269D"/>
    <w:rsid w:val="461D5993"/>
    <w:rsid w:val="46963997"/>
    <w:rsid w:val="46C71DA3"/>
    <w:rsid w:val="47CF53B3"/>
    <w:rsid w:val="490B41C9"/>
    <w:rsid w:val="499C2E58"/>
    <w:rsid w:val="49C66341"/>
    <w:rsid w:val="4A02381D"/>
    <w:rsid w:val="4AE747C1"/>
    <w:rsid w:val="4BFF16CC"/>
    <w:rsid w:val="4CB313C0"/>
    <w:rsid w:val="4DE959AE"/>
    <w:rsid w:val="4EB61FE7"/>
    <w:rsid w:val="50720FD1"/>
    <w:rsid w:val="52291B63"/>
    <w:rsid w:val="52AF4D35"/>
    <w:rsid w:val="541A1764"/>
    <w:rsid w:val="5474356A"/>
    <w:rsid w:val="5522460D"/>
    <w:rsid w:val="556A2E62"/>
    <w:rsid w:val="570E1FAC"/>
    <w:rsid w:val="57F54FA2"/>
    <w:rsid w:val="592D2C5F"/>
    <w:rsid w:val="5AAF1556"/>
    <w:rsid w:val="5CF21CA7"/>
    <w:rsid w:val="5D0C75BE"/>
    <w:rsid w:val="5FAD7930"/>
    <w:rsid w:val="60820DBC"/>
    <w:rsid w:val="61237730"/>
    <w:rsid w:val="61873D7F"/>
    <w:rsid w:val="619255F5"/>
    <w:rsid w:val="621E4B15"/>
    <w:rsid w:val="64614BBB"/>
    <w:rsid w:val="651220D6"/>
    <w:rsid w:val="6619697B"/>
    <w:rsid w:val="67564D51"/>
    <w:rsid w:val="69407687"/>
    <w:rsid w:val="69F06D97"/>
    <w:rsid w:val="6D94212F"/>
    <w:rsid w:val="6DB77BCC"/>
    <w:rsid w:val="6F6818F3"/>
    <w:rsid w:val="70A97C9F"/>
    <w:rsid w:val="715008F5"/>
    <w:rsid w:val="71705BBE"/>
    <w:rsid w:val="71881FAB"/>
    <w:rsid w:val="71F51191"/>
    <w:rsid w:val="74A86791"/>
    <w:rsid w:val="75184A2C"/>
    <w:rsid w:val="751D1FFC"/>
    <w:rsid w:val="774424D0"/>
    <w:rsid w:val="77C527CA"/>
    <w:rsid w:val="78B1696B"/>
    <w:rsid w:val="7A5E7D4D"/>
    <w:rsid w:val="7AE475C4"/>
    <w:rsid w:val="7B0A3A31"/>
    <w:rsid w:val="7B1B3E90"/>
    <w:rsid w:val="7B203254"/>
    <w:rsid w:val="7B4056A4"/>
    <w:rsid w:val="7C3E5CF2"/>
    <w:rsid w:val="7D357B20"/>
    <w:rsid w:val="7D5972E2"/>
    <w:rsid w:val="7DFA6370"/>
    <w:rsid w:val="7E317811"/>
    <w:rsid w:val="7ED81C76"/>
    <w:rsid w:val="7F37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sz w:val="32"/>
      <w:szCs w:val="32"/>
    </w:rPr>
  </w:style>
  <w:style w:type="paragraph" w:styleId="4">
    <w:name w:val="heading 3"/>
    <w:basedOn w:val="3"/>
    <w:next w:val="1"/>
    <w:link w:val="45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1"/>
    <w:next w:val="1"/>
    <w:link w:val="47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42"/>
    <w:qFormat/>
    <w:uiPriority w:val="0"/>
    <w:pPr>
      <w:spacing w:before="120" w:after="120"/>
    </w:pPr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paragraph" w:styleId="7">
    <w:name w:val="annotation text"/>
    <w:basedOn w:val="1"/>
    <w:link w:val="40"/>
    <w:qFormat/>
    <w:uiPriority w:val="0"/>
    <w:rPr>
      <w:rFonts w:ascii="Times New Roman" w:hAnsi="Times New Roman" w:eastAsia="宋体" w:cs="Times New Roman"/>
      <w:szCs w:val="24"/>
    </w:rPr>
  </w:style>
  <w:style w:type="paragraph" w:styleId="8">
    <w:name w:val="Body Text"/>
    <w:basedOn w:val="1"/>
    <w:link w:val="41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9">
    <w:name w:val="List 2"/>
    <w:basedOn w:val="10"/>
    <w:qFormat/>
    <w:uiPriority w:val="0"/>
    <w:pPr>
      <w:ind w:left="851"/>
    </w:pPr>
    <w:rPr>
      <w:lang w:eastAsia="ja-JP"/>
    </w:rPr>
  </w:style>
  <w:style w:type="paragraph" w:styleId="10">
    <w:name w:val="List"/>
    <w:basedOn w:val="8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Balloon Text"/>
    <w:basedOn w:val="1"/>
    <w:link w:val="3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3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paragraph" w:styleId="15">
    <w:name w:val="annotation subject"/>
    <w:basedOn w:val="7"/>
    <w:next w:val="7"/>
    <w:link w:val="44"/>
    <w:semiHidden/>
    <w:unhideWhenUsed/>
    <w:qFormat/>
    <w:uiPriority w:val="99"/>
    <w:rPr>
      <w:rFonts w:asciiTheme="minorHAnsi" w:hAnsiTheme="minorHAnsi" w:eastAsiaTheme="minorEastAsia" w:cstheme="minorBidi"/>
      <w:b/>
      <w:bCs/>
      <w:szCs w:val="22"/>
    </w:rPr>
  </w:style>
  <w:style w:type="table" w:styleId="17">
    <w:name w:val="Table Grid"/>
    <w:basedOn w:val="1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annotation reference"/>
    <w:basedOn w:val="18"/>
    <w:semiHidden/>
    <w:unhideWhenUsed/>
    <w:qFormat/>
    <w:uiPriority w:val="99"/>
    <w:rPr>
      <w:sz w:val="21"/>
      <w:szCs w:val="21"/>
    </w:rPr>
  </w:style>
  <w:style w:type="character" w:customStyle="1" w:styleId="20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21">
    <w:name w:val="页脚 字符"/>
    <w:basedOn w:val="18"/>
    <w:link w:val="12"/>
    <w:qFormat/>
    <w:uiPriority w:val="99"/>
    <w:rPr>
      <w:sz w:val="18"/>
      <w:szCs w:val="18"/>
    </w:rPr>
  </w:style>
  <w:style w:type="paragraph" w:customStyle="1" w:styleId="22">
    <w:name w:val="样式 页眉"/>
    <w:basedOn w:val="13"/>
    <w:link w:val="23"/>
    <w:qFormat/>
    <w:uiPriority w:val="0"/>
    <w:pPr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character" w:customStyle="1" w:styleId="23">
    <w:name w:val="样式 页眉 Char"/>
    <w:link w:val="22"/>
    <w:qFormat/>
    <w:uiPriority w:val="0"/>
    <w:rPr>
      <w:rFonts w:ascii="Arial" w:hAnsi="Arial" w:eastAsia="Arial" w:cs="Times New Roman"/>
      <w:b/>
      <w:bCs/>
      <w:kern w:val="0"/>
      <w:sz w:val="22"/>
      <w:szCs w:val="20"/>
      <w:lang w:val="en-GB" w:eastAsia="en-US"/>
    </w:rPr>
  </w:style>
  <w:style w:type="paragraph" w:styleId="24">
    <w:name w:val="List Paragraph"/>
    <w:basedOn w:val="1"/>
    <w:link w:val="25"/>
    <w:qFormat/>
    <w:uiPriority w:val="34"/>
    <w:pPr>
      <w:ind w:firstLine="420" w:firstLineChars="200"/>
    </w:pPr>
    <w:rPr>
      <w:rFonts w:ascii="宋体" w:hAnsi="宋体" w:eastAsia="宋体" w:cs="宋体"/>
      <w:kern w:val="0"/>
      <w:sz w:val="24"/>
      <w:szCs w:val="24"/>
    </w:rPr>
  </w:style>
  <w:style w:type="character" w:customStyle="1" w:styleId="25">
    <w:name w:val="列出段落 字符"/>
    <w:link w:val="24"/>
    <w:qFormat/>
    <w:locked/>
    <w:uiPriority w:val="34"/>
    <w:rPr>
      <w:rFonts w:ascii="宋体" w:hAnsi="宋体" w:eastAsia="宋体" w:cs="宋体"/>
      <w:kern w:val="0"/>
      <w:sz w:val="24"/>
      <w:szCs w:val="24"/>
    </w:rPr>
  </w:style>
  <w:style w:type="paragraph" w:customStyle="1" w:styleId="26">
    <w:name w:val="TAH"/>
    <w:basedOn w:val="27"/>
    <w:link w:val="30"/>
    <w:qFormat/>
    <w:uiPriority w:val="0"/>
    <w:rPr>
      <w:b/>
    </w:rPr>
  </w:style>
  <w:style w:type="paragraph" w:customStyle="1" w:styleId="27">
    <w:name w:val="TAC"/>
    <w:basedOn w:val="28"/>
    <w:link w:val="29"/>
    <w:qFormat/>
    <w:uiPriority w:val="0"/>
    <w:pPr>
      <w:keepNext/>
      <w:keepLines/>
      <w:jc w:val="center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28">
    <w:name w:val="TAL"/>
    <w:basedOn w:val="1"/>
    <w:qFormat/>
    <w:uiPriority w:val="0"/>
    <w:pPr>
      <w:keepNext/>
      <w:keepLines/>
      <w:widowControl w:val="0"/>
      <w:spacing w:before="100" w:beforeAutospacing="1"/>
    </w:pPr>
    <w:rPr>
      <w:rFonts w:ascii="Arial" w:hAnsi="Arial" w:eastAsia="宋体" w:cs="Times New Roman"/>
      <w:kern w:val="0"/>
      <w:sz w:val="18"/>
      <w:szCs w:val="18"/>
    </w:rPr>
  </w:style>
  <w:style w:type="character" w:customStyle="1" w:styleId="29">
    <w:name w:val="TAC Char"/>
    <w:link w:val="27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0">
    <w:name w:val="TAH Car"/>
    <w:link w:val="26"/>
    <w:qFormat/>
    <w:uiPriority w:val="0"/>
    <w:rPr>
      <w:rFonts w:ascii="Arial" w:hAnsi="Arial" w:eastAsia="宋体" w:cs="Times New Roman"/>
      <w:b/>
      <w:kern w:val="0"/>
      <w:sz w:val="18"/>
      <w:szCs w:val="20"/>
      <w:lang w:val="en-GB" w:eastAsia="en-US"/>
    </w:rPr>
  </w:style>
  <w:style w:type="paragraph" w:customStyle="1" w:styleId="31">
    <w:name w:val="TAN"/>
    <w:basedOn w:val="1"/>
    <w:link w:val="32"/>
    <w:qFormat/>
    <w:uiPriority w:val="0"/>
    <w:pPr>
      <w:keepNext/>
      <w:keepLines/>
      <w:ind w:left="851" w:hanging="851"/>
    </w:pPr>
    <w:rPr>
      <w:rFonts w:ascii="Arial" w:hAnsi="Arial" w:eastAsia="宋体" w:cs="Times New Roman"/>
      <w:kern w:val="0"/>
      <w:sz w:val="18"/>
      <w:szCs w:val="20"/>
      <w:lang w:val="en-GB" w:eastAsia="en-US"/>
    </w:rPr>
  </w:style>
  <w:style w:type="character" w:customStyle="1" w:styleId="32">
    <w:name w:val="TAN Char"/>
    <w:link w:val="31"/>
    <w:qFormat/>
    <w:uiPriority w:val="0"/>
    <w:rPr>
      <w:rFonts w:ascii="Arial" w:hAnsi="Arial" w:eastAsia="宋体" w:cs="Times New Roman"/>
      <w:kern w:val="0"/>
      <w:sz w:val="18"/>
      <w:szCs w:val="20"/>
      <w:lang w:val="en-GB" w:eastAsia="en-US"/>
    </w:rPr>
  </w:style>
  <w:style w:type="paragraph" w:customStyle="1" w:styleId="33">
    <w:name w:val="TH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4">
    <w:name w:val="TH Char"/>
    <w:link w:val="33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35">
    <w:name w:val="批注框文本 字符"/>
    <w:basedOn w:val="18"/>
    <w:link w:val="11"/>
    <w:semiHidden/>
    <w:qFormat/>
    <w:uiPriority w:val="99"/>
    <w:rPr>
      <w:sz w:val="18"/>
      <w:szCs w:val="18"/>
    </w:rPr>
  </w:style>
  <w:style w:type="character" w:customStyle="1" w:styleId="36">
    <w:name w:val="标题 1 字符"/>
    <w:basedOn w:val="18"/>
    <w:link w:val="2"/>
    <w:qFormat/>
    <w:uiPriority w:val="9"/>
    <w:rPr>
      <w:b/>
      <w:bCs/>
      <w:kern w:val="44"/>
      <w:sz w:val="44"/>
      <w:szCs w:val="44"/>
    </w:rPr>
  </w:style>
  <w:style w:type="paragraph" w:customStyle="1" w:styleId="37">
    <w:name w:val="Doc-text2"/>
    <w:basedOn w:val="1"/>
    <w:link w:val="38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38">
    <w:name w:val="Doc-text2 Char"/>
    <w:link w:val="37"/>
    <w:qFormat/>
    <w:uiPriority w:val="0"/>
    <w:rPr>
      <w:rFonts w:ascii="Arial" w:hAnsi="Arial" w:eastAsia="Times New Roman" w:cs="Times New Roman"/>
      <w:kern w:val="0"/>
      <w:sz w:val="20"/>
      <w:szCs w:val="20"/>
      <w:lang w:val="en-GB" w:eastAsia="ja-JP"/>
    </w:rPr>
  </w:style>
  <w:style w:type="character" w:customStyle="1" w:styleId="39">
    <w:name w:val="标题 2 字符"/>
    <w:basedOn w:val="1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0">
    <w:name w:val="批注文字 字符"/>
    <w:basedOn w:val="18"/>
    <w:link w:val="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1">
    <w:name w:val="正文文本 字符"/>
    <w:basedOn w:val="18"/>
    <w:link w:val="8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2">
    <w:name w:val="题注 字符"/>
    <w:link w:val="6"/>
    <w:qFormat/>
    <w:uiPriority w:val="0"/>
    <w:rPr>
      <w:rFonts w:ascii="Times New Roman" w:hAnsi="Times New Roman" w:eastAsia="MS Mincho" w:cs="Times New Roman"/>
      <w:b/>
      <w:kern w:val="0"/>
      <w:sz w:val="20"/>
      <w:szCs w:val="20"/>
      <w:lang w:val="en-GB" w:eastAsia="en-US"/>
    </w:rPr>
  </w:style>
  <w:style w:type="character" w:customStyle="1" w:styleId="43">
    <w:name w:val="fontstyle01"/>
    <w:basedOn w:val="18"/>
    <w:qFormat/>
    <w:uiPriority w:val="0"/>
    <w:rPr>
      <w:rFonts w:hint="default" w:ascii="NimbusRomNo9L-Regu" w:hAnsi="NimbusRomNo9L-Regu"/>
      <w:color w:val="231F20"/>
      <w:sz w:val="20"/>
      <w:szCs w:val="20"/>
    </w:rPr>
  </w:style>
  <w:style w:type="character" w:customStyle="1" w:styleId="44">
    <w:name w:val="批注主题 字符"/>
    <w:basedOn w:val="40"/>
    <w:link w:val="15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45">
    <w:name w:val="标题 3 字符"/>
    <w:basedOn w:val="18"/>
    <w:link w:val="4"/>
    <w:qFormat/>
    <w:uiPriority w:val="9"/>
    <w:rPr>
      <w:b/>
      <w:bCs/>
      <w:sz w:val="32"/>
      <w:szCs w:val="32"/>
    </w:rPr>
  </w:style>
  <w:style w:type="character" w:styleId="46">
    <w:name w:val="Placeholder Text"/>
    <w:basedOn w:val="18"/>
    <w:semiHidden/>
    <w:qFormat/>
    <w:uiPriority w:val="99"/>
    <w:rPr>
      <w:color w:val="808080"/>
    </w:rPr>
  </w:style>
  <w:style w:type="character" w:customStyle="1" w:styleId="47">
    <w:name w:val="标题 4 字符"/>
    <w:basedOn w:val="18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48">
    <w:name w:val="B1"/>
    <w:basedOn w:val="10"/>
    <w:link w:val="49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character" w:customStyle="1" w:styleId="49">
    <w:name w:val="B1 Zchn"/>
    <w:link w:val="48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paragraph" w:customStyle="1" w:styleId="50">
    <w:name w:val="正文1"/>
    <w:qFormat/>
    <w:uiPriority w:val="0"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eastAsia="宋体" w:cs="Arial"/>
      <w:sz w:val="22"/>
      <w:szCs w:val="22"/>
      <w:lang w:val="en-US" w:eastAsia="zh-CN" w:bidi="ar-SA"/>
    </w:rPr>
  </w:style>
  <w:style w:type="paragraph" w:customStyle="1" w:styleId="51">
    <w:name w:val="B2"/>
    <w:basedOn w:val="9"/>
    <w:qFormat/>
    <w:uiPriority w:val="0"/>
    <w:pPr>
      <w:autoSpaceDE w:val="0"/>
      <w:spacing w:before="100" w:beforeAutospacing="1" w:after="180"/>
      <w:ind w:left="851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paragraph" w:customStyle="1" w:styleId="52">
    <w:name w:val="B3"/>
    <w:basedOn w:val="1"/>
    <w:qFormat/>
    <w:uiPriority w:val="0"/>
    <w:pPr>
      <w:autoSpaceDE w:val="0"/>
      <w:spacing w:before="100" w:beforeAutospacing="1" w:after="180"/>
      <w:ind w:left="1135" w:hanging="284"/>
      <w:contextualSpacing/>
    </w:pPr>
    <w:rPr>
      <w:rFonts w:ascii="等线" w:hAnsi="等线" w:eastAsia="等线" w:cs="宋体"/>
      <w:kern w:val="0"/>
      <w:sz w:val="20"/>
      <w:szCs w:val="20"/>
    </w:rPr>
  </w:style>
  <w:style w:type="table" w:customStyle="1" w:styleId="53">
    <w:name w:val="Table Normal11"/>
    <w:semiHidden/>
    <w:qFormat/>
    <w:uiPriority w:val="0"/>
    <w:rPr>
      <w:rFonts w:ascii="Times New Roman" w:hAnsi="Times New Roman"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Table Normal1"/>
    <w:semiHidden/>
    <w:qFormat/>
    <w:uiPriority w:val="0"/>
    <w:rPr>
      <w:rFonts w:ascii="Times New Roman" w:hAnsi="Times New Roman"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正文2"/>
    <w:qFormat/>
    <w:uiPriority w:val="0"/>
    <w:pPr>
      <w:spacing w:before="100" w:beforeAutospacing="1" w:after="180" w:line="256" w:lineRule="auto"/>
    </w:pPr>
    <w:rPr>
      <w:rFonts w:ascii="Times New Roman" w:hAnsi="Times New Roman" w:eastAsia="等线" w:cs="Times New Roman"/>
      <w:sz w:val="24"/>
      <w:szCs w:val="24"/>
      <w:lang w:val="en-US" w:eastAsia="zh-CN" w:bidi="ar-SA"/>
    </w:rPr>
  </w:style>
  <w:style w:type="paragraph" w:customStyle="1" w:styleId="56">
    <w:name w:val="列出段落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textAlignment w:val="baseline"/>
    </w:pPr>
    <w:rPr>
      <w:rFonts w:ascii="Times New Roman" w:hAnsi="Times New Roman" w:eastAsia="MS Mincho" w:cs="Times New Roman"/>
      <w:kern w:val="0"/>
      <w:sz w:val="24"/>
      <w:szCs w:val="24"/>
    </w:rPr>
  </w:style>
  <w:style w:type="paragraph" w:customStyle="1" w:styleId="57">
    <w:name w:val="正文3"/>
    <w:qFormat/>
    <w:uiPriority w:val="0"/>
    <w:pPr>
      <w:spacing w:before="120" w:after="120"/>
    </w:pPr>
    <w:rPr>
      <w:rFonts w:ascii="Times New Roman" w:hAnsi="Times New Roman" w:eastAsia="等线" w:cs="Times New Roman"/>
      <w:kern w:val="2"/>
      <w:lang w:val="en-US" w:eastAsia="zh-CN" w:bidi="ar-SA"/>
    </w:rPr>
  </w:style>
  <w:style w:type="table" w:customStyle="1" w:styleId="58">
    <w:name w:val="网格型1"/>
    <w:qFormat/>
    <w:uiPriority w:val="0"/>
    <w:rPr>
      <w:rFonts w:hint="eastAsia" w:cs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59">
    <w:name w:val="普通表格1"/>
    <w:semiHidden/>
    <w:qFormat/>
    <w:uiPriority w:val="0"/>
    <w:rPr>
      <w:rFonts w:hint="eastAsia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0">
    <w:name w:val="正文4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1"/>
      <w:lang w:val="en-US" w:eastAsia="zh-CN" w:bidi="ar-SA"/>
    </w:rPr>
  </w:style>
  <w:style w:type="paragraph" w:customStyle="1" w:styleId="61">
    <w:name w:val="列出段落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ascii="Symbol" w:hAnsi="Symbol" w:eastAsia="宋体" w:cs="宋体"/>
      <w:kern w:val="0"/>
      <w:sz w:val="24"/>
      <w:szCs w:val="24"/>
    </w:rPr>
  </w:style>
  <w:style w:type="table" w:customStyle="1" w:styleId="62">
    <w:name w:val="Table Normal"/>
    <w:semiHidden/>
    <w:qFormat/>
    <w:uiPriority w:val="0"/>
    <w:rPr>
      <w:rFonts w:ascii="Times New Roman" w:hAnsi="Times New Roman"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Table Normal2"/>
    <w:semiHidden/>
    <w:qFormat/>
    <w:uiPriority w:val="0"/>
    <w:rPr>
      <w:rFonts w:ascii="Times New Roman" w:hAnsi="Times New Roman"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611</Words>
  <Characters>3658</Characters>
  <Lines>58</Lines>
  <Paragraphs>16</Paragraphs>
  <TotalTime>0</TotalTime>
  <ScaleCrop>false</ScaleCrop>
  <LinksUpToDate>false</LinksUpToDate>
  <CharactersWithSpaces>4268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2021-05-11T08:36:00Z</dcterms:created>
  <dc:creator>Xiaomi</dc:creator>
  <cp:lastModifiedBy>Xiaomi</cp:lastModifiedBy>
  <dcterms:modified xsi:type="dcterms:W3CDTF">2023-02-17T11:27:19Z</dcterms:modified>
  <cp:revision>792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2052-11.1.0.13703</vt:lpwstr>
  </property>
  <property fmtid="{D5CDD505-2E9C-101B-9397-08002B2CF9AE}" pid="6" name="ICV">
    <vt:lpwstr>BBC7339136B043BB926F9389723C456F</vt:lpwstr>
  </property>
</Properties>
</file>